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To: MEMBERS OF MAWR COMMUNITY COUNCIL/CYNGOR CYMUNED MAWR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38761d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rtl w:val="0"/>
        </w:rPr>
        <w:t xml:space="preserve">In accordance with the Local Government and Elections (Wales) Act 2021,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members are hereby summoned to attend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THE ANNUAL MEETING OF MAWR COMMUNITY COUNCIL VIA ZOOM on </w:t>
      </w:r>
      <w:r w:rsidDel="00000000" w:rsidR="00000000" w:rsidRPr="00000000">
        <w:rPr>
          <w:rFonts w:ascii="Arial" w:cs="Arial" w:eastAsia="Arial" w:hAnsi="Arial"/>
          <w:b w:val="1"/>
          <w:color w:val="38761d"/>
          <w:sz w:val="26"/>
          <w:szCs w:val="26"/>
          <w:u w:val="single"/>
          <w:rtl w:val="0"/>
        </w:rPr>
        <w:t xml:space="preserve">Monday 12</w:t>
      </w:r>
      <w:r w:rsidDel="00000000" w:rsidR="00000000" w:rsidRPr="00000000">
        <w:rPr>
          <w:rFonts w:ascii="Arial" w:cs="Arial" w:eastAsia="Arial" w:hAnsi="Arial"/>
          <w:b w:val="1"/>
          <w:color w:val="38761d"/>
          <w:sz w:val="26"/>
          <w:szCs w:val="26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38761d"/>
          <w:sz w:val="17"/>
          <w:szCs w:val="17"/>
          <w:u w:val="single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38761d"/>
          <w:sz w:val="26"/>
          <w:szCs w:val="26"/>
          <w:u w:val="single"/>
          <w:rtl w:val="0"/>
        </w:rPr>
        <w:t xml:space="preserve"> May 2025 at 7.00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Press &amp; Public are invited to attend via Zoom contact Clerk for passcode</w:t>
      </w:r>
    </w:p>
    <w:p w:rsidR="00000000" w:rsidDel="00000000" w:rsidP="00000000" w:rsidRDefault="00000000" w:rsidRPr="00000000" w14:paraId="00000005">
      <w:pPr>
        <w:spacing w:after="240" w:lineRule="auto"/>
        <w:rPr>
          <w:rFonts w:ascii="Arial" w:cs="Arial" w:eastAsia="Arial" w:hAnsi="Arial"/>
          <w:b w:val="1"/>
          <w:color w:val="1a1a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sz w:val="22"/>
          <w:szCs w:val="22"/>
          <w:rtl w:val="0"/>
        </w:rPr>
        <w:t xml:space="preserve">Under the Public Bodies (Admission to Meetings) Act 1960 (S.1 (7) filming and recording of meetings by the press and the public is not permitted.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61607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Join URL: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0563c1"/>
            <w:u w:val="single"/>
            <w:rtl w:val="0"/>
          </w:rPr>
          <w:t xml:space="preserve">https://us06web.zoom.us/j/7056476463?omn=83782134403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61607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Election of Chair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Election of Vice Chair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Apologies for Absence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Declaration of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Acceptance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review and agree the terms of reference for committees.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appoint Designated Councillor – Finance (also Chair of Finance, Employment, and Policy Committee)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Appointment of Committee Chairs for Planning, Finance, Employment, and Policy, and Estates and Health &amp; Safety Committees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Appointment of Vice Chairs for Planning, and Estates and Health and Safety Committees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Appointment of Committees – to agree membership of all committees will be all Councillors until more members are co-opted.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Appointments to outside bodies – One Voice Wales Swansea Area Committee; Swansea Community Council Forum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review and accept Standing Orders for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2025/6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review and accept Financial Regulations for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2025/6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note renewal date for insurance and note continuation of long-term agreement with insurers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review and agree Asset Register as at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14th May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review and agree the Council’s and/or staff subscriptions to other bodies;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agree Council policies, procedures and practices following review by the Clerk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review and agree the Council’s expenditure incurred under s.137 of the Local Government Act 1972.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agree the planned time and date of ordinary meetings of the Council up to and including the next annual meeting of the Council.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accept the Independent Remuneration Panel Wales Annual Report for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2025-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2026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agree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payments 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councillors and those with other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Review and agree Financial and Operational Risk Assessment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480" w:lineRule="auto"/>
        <w:ind w:left="72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To Approve List of Regular Monthly Payments for </w:t>
      </w:r>
      <w:r w:rsidDel="00000000" w:rsidR="00000000" w:rsidRPr="00000000">
        <w:rPr>
          <w:rFonts w:ascii="Times New Roman" w:cs="Times New Roman" w:eastAsia="Times New Roman" w:hAnsi="Times New Roman"/>
          <w:color w:val="38761d"/>
          <w:sz w:val="22"/>
          <w:szCs w:val="22"/>
          <w:rtl w:val="0"/>
        </w:rPr>
        <w:t xml:space="preserve">2025/26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Arthur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Ro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Temporary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Clerk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color w:val="38761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rtl w:val="0"/>
        </w:rPr>
        <w:t xml:space="preserve">07/05/2025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873" w:right="82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Mawr Community Council, 38 Heatherslade Road, Southgate, Swansea, SA3 2DD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Tel: 07305 007575.  Email: officer@mawrcommunitycouncil.cymru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www.mawrcommunitycouncil.org.uk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2550889</wp:posOffset>
          </wp:positionH>
          <wp:positionV relativeFrom="paragraph">
            <wp:posOffset>-294638</wp:posOffset>
          </wp:positionV>
          <wp:extent cx="1129030" cy="680085"/>
          <wp:effectExtent b="0" l="0" r="0" t="0"/>
          <wp:wrapSquare wrapText="bothSides" distB="0" distT="0" distL="114300" distR="114300"/>
          <wp:docPr descr="Diagram&#10;&#10;Description automatically generated" id="1" name="image1.jpg"/>
          <a:graphic>
            <a:graphicData uri="http://schemas.openxmlformats.org/drawingml/2006/picture">
              <pic:pic>
                <pic:nvPicPr>
                  <pic:cNvPr descr="Diagram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7056476463?omn=8378213440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</Properties>
</file>