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93C4" w14:textId="7780CF8A" w:rsidR="00B922FF" w:rsidRDefault="00B922FF" w:rsidP="001E4AB5">
      <w:pPr>
        <w:jc w:val="center"/>
        <w:rPr>
          <w:rFonts w:ascii="Calibri" w:hAnsi="Calibri" w:cs="Calibri"/>
          <w:b/>
          <w:bCs/>
          <w:lang w:val="en-US"/>
        </w:rPr>
      </w:pPr>
      <w:r>
        <w:rPr>
          <w:noProof/>
        </w:rPr>
        <w:drawing>
          <wp:anchor distT="0" distB="0" distL="114300" distR="114300" simplePos="0" relativeHeight="251659264" behindDoc="1" locked="0" layoutInCell="1" allowOverlap="1" wp14:anchorId="4DEF9B65" wp14:editId="4E57C782">
            <wp:simplePos x="0" y="0"/>
            <wp:positionH relativeFrom="column">
              <wp:posOffset>1545622</wp:posOffset>
            </wp:positionH>
            <wp:positionV relativeFrom="paragraph">
              <wp:posOffset>307035</wp:posOffset>
            </wp:positionV>
            <wp:extent cx="2492998" cy="1498600"/>
            <wp:effectExtent l="0" t="0" r="3175" b="6350"/>
            <wp:wrapNone/>
            <wp:docPr id="162965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2998"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9D3EFB" w14:textId="3DC9885B" w:rsidR="00B922FF" w:rsidRDefault="00B922FF" w:rsidP="00B922FF">
      <w:pPr>
        <w:pStyle w:val="Heading1"/>
      </w:pPr>
    </w:p>
    <w:p w14:paraId="2D861E71" w14:textId="77777777" w:rsidR="00B922FF" w:rsidRDefault="00B922FF" w:rsidP="00B922FF">
      <w:pPr>
        <w:pStyle w:val="NoSpacing"/>
        <w:jc w:val="center"/>
        <w:rPr>
          <w:rFonts w:ascii="Gotham Book" w:hAnsi="Gotham Book"/>
        </w:rPr>
      </w:pPr>
    </w:p>
    <w:p w14:paraId="0D4AA72D" w14:textId="77777777" w:rsidR="00B922FF" w:rsidRDefault="00B922FF" w:rsidP="00B922FF">
      <w:pPr>
        <w:pStyle w:val="NoSpacing"/>
        <w:jc w:val="center"/>
        <w:rPr>
          <w:rFonts w:ascii="Gotham Book" w:hAnsi="Gotham Book"/>
        </w:rPr>
      </w:pPr>
    </w:p>
    <w:p w14:paraId="03FC1FD3" w14:textId="77777777" w:rsidR="00B922FF" w:rsidRDefault="00B922FF" w:rsidP="00B922FF">
      <w:pPr>
        <w:pStyle w:val="NoSpacing"/>
        <w:jc w:val="center"/>
        <w:rPr>
          <w:rFonts w:ascii="Gotham Book" w:hAnsi="Gotham Book"/>
        </w:rPr>
      </w:pPr>
    </w:p>
    <w:p w14:paraId="7A5D9726" w14:textId="77777777" w:rsidR="00B922FF" w:rsidRDefault="00B922FF" w:rsidP="00B922FF">
      <w:pPr>
        <w:pStyle w:val="NoSpacing"/>
        <w:jc w:val="center"/>
        <w:rPr>
          <w:rFonts w:ascii="Gotham Book" w:hAnsi="Gotham Book"/>
        </w:rPr>
      </w:pPr>
    </w:p>
    <w:p w14:paraId="737C812A" w14:textId="77777777" w:rsidR="00B922FF" w:rsidRDefault="00B922FF" w:rsidP="00B922FF">
      <w:pPr>
        <w:pStyle w:val="NoSpacing"/>
        <w:jc w:val="center"/>
        <w:rPr>
          <w:rFonts w:ascii="Gotham Book" w:hAnsi="Gotham Book"/>
        </w:rPr>
      </w:pPr>
    </w:p>
    <w:p w14:paraId="0A742BE9" w14:textId="77777777" w:rsidR="00B922FF" w:rsidRDefault="00B922FF" w:rsidP="00B922FF">
      <w:pPr>
        <w:pStyle w:val="NoSpacing"/>
        <w:jc w:val="center"/>
        <w:rPr>
          <w:rFonts w:ascii="Gotham Book" w:hAnsi="Gotham Book"/>
        </w:rPr>
      </w:pPr>
    </w:p>
    <w:p w14:paraId="25C542AB" w14:textId="77777777" w:rsidR="00B922FF" w:rsidRDefault="00B922FF" w:rsidP="00B922FF">
      <w:pPr>
        <w:pStyle w:val="NoSpacing"/>
        <w:jc w:val="center"/>
        <w:rPr>
          <w:rFonts w:ascii="Gotham Book" w:hAnsi="Gotham Book"/>
        </w:rPr>
      </w:pPr>
    </w:p>
    <w:p w14:paraId="1B9B565E" w14:textId="77777777" w:rsidR="00B922FF" w:rsidRDefault="00B922FF" w:rsidP="00B922FF">
      <w:pPr>
        <w:pStyle w:val="NoSpacing"/>
        <w:jc w:val="center"/>
        <w:rPr>
          <w:rFonts w:ascii="Gotham Book" w:hAnsi="Gotham Book"/>
        </w:rPr>
      </w:pPr>
    </w:p>
    <w:p w14:paraId="314D0920" w14:textId="77777777" w:rsidR="00B922FF" w:rsidRDefault="00B922FF" w:rsidP="00B922FF">
      <w:pPr>
        <w:pStyle w:val="NoSpacing"/>
        <w:jc w:val="center"/>
        <w:rPr>
          <w:rFonts w:ascii="Gotham Book" w:hAnsi="Gotham Book"/>
        </w:rPr>
      </w:pPr>
    </w:p>
    <w:p w14:paraId="7363D435" w14:textId="77777777" w:rsidR="00B922FF" w:rsidRDefault="00B922FF" w:rsidP="00B922FF">
      <w:pPr>
        <w:pStyle w:val="NoSpacing"/>
        <w:jc w:val="center"/>
        <w:rPr>
          <w:rFonts w:ascii="Gotham Book" w:hAnsi="Gotham Book"/>
        </w:rPr>
      </w:pPr>
    </w:p>
    <w:p w14:paraId="57D0EF50" w14:textId="77777777" w:rsidR="00B922FF" w:rsidRPr="00F6096E" w:rsidRDefault="00B922FF" w:rsidP="00B922FF">
      <w:pPr>
        <w:pStyle w:val="NoSpacing"/>
        <w:jc w:val="center"/>
        <w:rPr>
          <w:rFonts w:ascii="Gotham Book" w:hAnsi="Gotham Book"/>
          <w:b/>
          <w:bCs/>
          <w:sz w:val="32"/>
          <w:szCs w:val="40"/>
        </w:rPr>
      </w:pPr>
      <w:r w:rsidRPr="00F6096E">
        <w:rPr>
          <w:rFonts w:ascii="Gotham Book" w:hAnsi="Gotham Book"/>
          <w:b/>
          <w:bCs/>
          <w:sz w:val="32"/>
          <w:szCs w:val="40"/>
        </w:rPr>
        <w:t>Mawr Community Council</w:t>
      </w:r>
    </w:p>
    <w:p w14:paraId="0579A5DC" w14:textId="672B3B2E" w:rsidR="00B922FF" w:rsidRDefault="00B922FF" w:rsidP="00B922FF">
      <w:pPr>
        <w:pStyle w:val="NoSpacing"/>
        <w:jc w:val="center"/>
        <w:rPr>
          <w:rFonts w:ascii="Gotham Book" w:hAnsi="Gotham Book"/>
          <w:b/>
          <w:bCs/>
          <w:sz w:val="32"/>
          <w:szCs w:val="40"/>
        </w:rPr>
      </w:pPr>
      <w:r>
        <w:rPr>
          <w:rFonts w:ascii="Gotham Book" w:hAnsi="Gotham Book"/>
          <w:b/>
          <w:bCs/>
          <w:sz w:val="32"/>
          <w:szCs w:val="40"/>
        </w:rPr>
        <w:t xml:space="preserve">Anti Money Laundering </w:t>
      </w:r>
      <w:r w:rsidRPr="004F2094">
        <w:rPr>
          <w:rFonts w:ascii="Gotham Book" w:hAnsi="Gotham Book"/>
          <w:b/>
          <w:bCs/>
          <w:sz w:val="32"/>
          <w:szCs w:val="40"/>
        </w:rPr>
        <w:t>Policy</w:t>
      </w:r>
    </w:p>
    <w:p w14:paraId="26DC9B93" w14:textId="77777777" w:rsidR="00B922FF" w:rsidRPr="00F6096E" w:rsidRDefault="00B922FF" w:rsidP="00B922FF">
      <w:pPr>
        <w:pStyle w:val="NoSpacing"/>
        <w:jc w:val="center"/>
        <w:rPr>
          <w:rFonts w:ascii="Gotham Book" w:hAnsi="Gotham Book"/>
          <w:b/>
          <w:bCs/>
          <w:sz w:val="32"/>
          <w:szCs w:val="40"/>
        </w:rPr>
      </w:pPr>
    </w:p>
    <w:p w14:paraId="78492825" w14:textId="77777777" w:rsidR="00B922FF" w:rsidRPr="00F6096E" w:rsidRDefault="00B922FF" w:rsidP="00B922FF">
      <w:pPr>
        <w:pStyle w:val="NoSpacing"/>
        <w:jc w:val="center"/>
        <w:rPr>
          <w:rFonts w:ascii="Gotham Book" w:hAnsi="Gotham Book"/>
          <w:b/>
          <w:bCs/>
          <w:sz w:val="32"/>
          <w:szCs w:val="40"/>
        </w:rPr>
      </w:pPr>
      <w:r w:rsidRPr="00F6096E">
        <w:rPr>
          <w:rFonts w:ascii="Gotham Book" w:hAnsi="Gotham Book"/>
          <w:b/>
          <w:bCs/>
          <w:sz w:val="32"/>
          <w:szCs w:val="40"/>
        </w:rPr>
        <w:t>Adopted</w:t>
      </w:r>
      <w:r>
        <w:rPr>
          <w:rFonts w:ascii="Gotham Book" w:hAnsi="Gotham Book"/>
          <w:b/>
          <w:bCs/>
          <w:sz w:val="32"/>
          <w:szCs w:val="40"/>
        </w:rPr>
        <w:t>:</w:t>
      </w:r>
      <w:r w:rsidRPr="00F6096E">
        <w:rPr>
          <w:rFonts w:ascii="Gotham Book" w:hAnsi="Gotham Book"/>
          <w:b/>
          <w:bCs/>
          <w:sz w:val="32"/>
          <w:szCs w:val="40"/>
        </w:rPr>
        <w:t xml:space="preserve"> </w:t>
      </w:r>
      <w:r>
        <w:rPr>
          <w:rFonts w:ascii="Gotham Book" w:hAnsi="Gotham Book"/>
          <w:b/>
          <w:bCs/>
          <w:sz w:val="32"/>
          <w:szCs w:val="40"/>
        </w:rPr>
        <w:t>Dec</w:t>
      </w:r>
      <w:r w:rsidRPr="00F6096E">
        <w:rPr>
          <w:rFonts w:ascii="Gotham Book" w:hAnsi="Gotham Book"/>
          <w:b/>
          <w:bCs/>
          <w:sz w:val="32"/>
          <w:szCs w:val="40"/>
        </w:rPr>
        <w:t>ember 2025</w:t>
      </w:r>
    </w:p>
    <w:p w14:paraId="29961A2A" w14:textId="77777777" w:rsidR="00B922FF" w:rsidRPr="00F6096E" w:rsidRDefault="00B922FF" w:rsidP="00B922FF">
      <w:pPr>
        <w:pStyle w:val="NoSpacing"/>
        <w:jc w:val="center"/>
        <w:rPr>
          <w:rFonts w:ascii="Gotham Book" w:hAnsi="Gotham Book"/>
          <w:b/>
          <w:bCs/>
          <w:sz w:val="32"/>
          <w:szCs w:val="40"/>
        </w:rPr>
      </w:pPr>
      <w:r w:rsidRPr="00F6096E">
        <w:rPr>
          <w:rFonts w:ascii="Gotham Book" w:hAnsi="Gotham Book"/>
          <w:b/>
          <w:bCs/>
          <w:sz w:val="32"/>
          <w:szCs w:val="40"/>
        </w:rPr>
        <w:t>Review Date: AGM 2026</w:t>
      </w:r>
    </w:p>
    <w:p w14:paraId="7E768782" w14:textId="77777777" w:rsidR="00B922FF" w:rsidRPr="00F6096E" w:rsidRDefault="00B922FF" w:rsidP="00B922FF">
      <w:pPr>
        <w:pStyle w:val="NoSpacing"/>
        <w:jc w:val="center"/>
        <w:rPr>
          <w:rFonts w:ascii="Gotham Book" w:hAnsi="Gotham Book"/>
          <w:b/>
          <w:bCs/>
          <w:sz w:val="32"/>
          <w:szCs w:val="40"/>
        </w:rPr>
      </w:pPr>
    </w:p>
    <w:p w14:paraId="243986A8" w14:textId="77777777" w:rsidR="00B922FF" w:rsidRPr="00F6096E" w:rsidRDefault="00B922FF" w:rsidP="00B922FF">
      <w:pPr>
        <w:pStyle w:val="NoSpacing"/>
        <w:jc w:val="center"/>
        <w:rPr>
          <w:rFonts w:ascii="Gotham Book" w:hAnsi="Gotham Book"/>
          <w:b/>
          <w:bCs/>
          <w:sz w:val="32"/>
          <w:szCs w:val="40"/>
        </w:rPr>
      </w:pPr>
      <w:r w:rsidRPr="00F6096E">
        <w:rPr>
          <w:rFonts w:ascii="Gotham Book" w:hAnsi="Gotham Book"/>
          <w:b/>
          <w:bCs/>
          <w:sz w:val="32"/>
          <w:szCs w:val="40"/>
        </w:rPr>
        <w:t>V0.1.</w:t>
      </w:r>
    </w:p>
    <w:p w14:paraId="20580591" w14:textId="77777777" w:rsidR="00B922FF" w:rsidRDefault="00B922FF" w:rsidP="001E4AB5">
      <w:pPr>
        <w:jc w:val="center"/>
        <w:rPr>
          <w:rFonts w:ascii="Calibri" w:hAnsi="Calibri" w:cs="Calibri"/>
          <w:b/>
          <w:bCs/>
          <w:lang w:val="en-US"/>
        </w:rPr>
      </w:pPr>
    </w:p>
    <w:p w14:paraId="2E6AD034" w14:textId="77777777" w:rsidR="00B922FF" w:rsidRDefault="00B922FF" w:rsidP="001E4AB5">
      <w:pPr>
        <w:jc w:val="center"/>
        <w:rPr>
          <w:rFonts w:ascii="Calibri" w:hAnsi="Calibri" w:cs="Calibri"/>
          <w:b/>
          <w:bCs/>
          <w:lang w:val="en-US"/>
        </w:rPr>
      </w:pPr>
    </w:p>
    <w:p w14:paraId="7E2BCA16" w14:textId="77777777" w:rsidR="00B922FF" w:rsidRDefault="00B922FF" w:rsidP="001E4AB5">
      <w:pPr>
        <w:jc w:val="center"/>
        <w:rPr>
          <w:rFonts w:ascii="Calibri" w:hAnsi="Calibri" w:cs="Calibri"/>
          <w:b/>
          <w:bCs/>
          <w:lang w:val="en-US"/>
        </w:rPr>
      </w:pPr>
    </w:p>
    <w:p w14:paraId="75E8449D" w14:textId="77777777" w:rsidR="00B922FF" w:rsidRDefault="00B922FF" w:rsidP="001E4AB5">
      <w:pPr>
        <w:jc w:val="center"/>
        <w:rPr>
          <w:rFonts w:ascii="Calibri" w:hAnsi="Calibri" w:cs="Calibri"/>
          <w:b/>
          <w:bCs/>
          <w:lang w:val="en-US"/>
        </w:rPr>
      </w:pPr>
    </w:p>
    <w:p w14:paraId="2AA7D4DA" w14:textId="77777777" w:rsidR="00B922FF" w:rsidRDefault="00B922FF" w:rsidP="001E4AB5">
      <w:pPr>
        <w:pStyle w:val="NormalWeb"/>
        <w:rPr>
          <w:rFonts w:ascii="Calibri" w:hAnsi="Calibri" w:cs="Calibri"/>
        </w:rPr>
      </w:pPr>
    </w:p>
    <w:p w14:paraId="4A2F5784" w14:textId="77777777" w:rsidR="00B922FF" w:rsidRDefault="00B922FF" w:rsidP="001E4AB5">
      <w:pPr>
        <w:pStyle w:val="NormalWeb"/>
        <w:rPr>
          <w:rFonts w:ascii="Calibri" w:hAnsi="Calibri" w:cs="Calibri"/>
        </w:rPr>
      </w:pPr>
    </w:p>
    <w:p w14:paraId="688312BA" w14:textId="77777777" w:rsidR="00B922FF" w:rsidRDefault="00B922FF" w:rsidP="001E4AB5">
      <w:pPr>
        <w:pStyle w:val="NormalWeb"/>
        <w:rPr>
          <w:rFonts w:ascii="Calibri" w:hAnsi="Calibri" w:cs="Calibri"/>
        </w:rPr>
      </w:pPr>
    </w:p>
    <w:p w14:paraId="49B874F7" w14:textId="77777777" w:rsidR="00B922FF" w:rsidRDefault="00B922FF" w:rsidP="001E4AB5">
      <w:pPr>
        <w:pStyle w:val="NormalWeb"/>
        <w:rPr>
          <w:rFonts w:ascii="Calibri" w:hAnsi="Calibri" w:cs="Calibri"/>
        </w:rPr>
      </w:pPr>
    </w:p>
    <w:p w14:paraId="7FE97FAC" w14:textId="77777777" w:rsidR="00B922FF" w:rsidRDefault="00B922FF" w:rsidP="001E4AB5">
      <w:pPr>
        <w:pStyle w:val="NormalWeb"/>
        <w:rPr>
          <w:rFonts w:ascii="Calibri" w:hAnsi="Calibri" w:cs="Calibri"/>
        </w:rPr>
      </w:pPr>
    </w:p>
    <w:p w14:paraId="49D02CAB" w14:textId="77777777" w:rsidR="00B922FF" w:rsidRDefault="00B922FF" w:rsidP="001E4AB5">
      <w:pPr>
        <w:pStyle w:val="NormalWeb"/>
        <w:rPr>
          <w:rFonts w:ascii="Calibri" w:hAnsi="Calibri" w:cs="Calibri"/>
        </w:rPr>
      </w:pPr>
    </w:p>
    <w:p w14:paraId="298B7376" w14:textId="77777777" w:rsidR="00B922FF" w:rsidRDefault="00B922FF" w:rsidP="001E4AB5">
      <w:pPr>
        <w:pStyle w:val="NormalWeb"/>
        <w:rPr>
          <w:rFonts w:ascii="Calibri" w:hAnsi="Calibri" w:cs="Calibri"/>
        </w:rPr>
      </w:pPr>
    </w:p>
    <w:p w14:paraId="5880F637" w14:textId="77777777" w:rsidR="00B922FF" w:rsidRDefault="00B922FF" w:rsidP="001E4AB5">
      <w:pPr>
        <w:pStyle w:val="NormalWeb"/>
        <w:rPr>
          <w:rFonts w:ascii="Calibri" w:hAnsi="Calibri" w:cs="Calibri"/>
        </w:rPr>
      </w:pPr>
    </w:p>
    <w:p w14:paraId="742B3D9D" w14:textId="66728314" w:rsidR="001E4AB5" w:rsidRPr="001E4AB5" w:rsidRDefault="001E4AB5" w:rsidP="001E4AB5">
      <w:pPr>
        <w:pStyle w:val="NormalWeb"/>
        <w:rPr>
          <w:rFonts w:ascii="Calibri" w:hAnsi="Calibri" w:cs="Calibri"/>
        </w:rPr>
      </w:pPr>
      <w:r>
        <w:rPr>
          <w:rFonts w:ascii="Calibri" w:hAnsi="Calibri" w:cs="Calibri"/>
        </w:rPr>
        <w:lastRenderedPageBreak/>
        <w:t xml:space="preserve">Mawr Community Council </w:t>
      </w:r>
      <w:r w:rsidRPr="001E4AB5">
        <w:rPr>
          <w:rFonts w:ascii="Calibri" w:hAnsi="Calibri" w:cs="Calibri"/>
        </w:rPr>
        <w:t xml:space="preserve">is committed to preventing the use of its activities, systems, and functions for </w:t>
      </w:r>
      <w:r w:rsidRPr="001E4AB5">
        <w:rPr>
          <w:rStyle w:val="Strong"/>
          <w:rFonts w:ascii="Calibri" w:eastAsiaTheme="majorEastAsia" w:hAnsi="Calibri" w:cs="Calibri"/>
          <w:b w:val="0"/>
          <w:bCs w:val="0"/>
        </w:rPr>
        <w:t>money laundering</w:t>
      </w:r>
      <w:r w:rsidRPr="001E4AB5">
        <w:rPr>
          <w:rFonts w:ascii="Calibri" w:hAnsi="Calibri" w:cs="Calibri"/>
        </w:rPr>
        <w:t>, terrorist financing and related financial wrongdoing.</w:t>
      </w:r>
    </w:p>
    <w:p w14:paraId="39E7A4C6" w14:textId="77777777" w:rsidR="001E4AB5" w:rsidRPr="001E4AB5" w:rsidRDefault="001E4AB5" w:rsidP="001E4AB5">
      <w:pPr>
        <w:pStyle w:val="NormalWeb"/>
        <w:rPr>
          <w:rFonts w:ascii="Calibri" w:hAnsi="Calibri" w:cs="Calibri"/>
        </w:rPr>
      </w:pPr>
      <w:r w:rsidRPr="001E4AB5">
        <w:rPr>
          <w:rFonts w:ascii="Calibri" w:hAnsi="Calibri" w:cs="Calibri"/>
        </w:rPr>
        <w:t>While community councils are generally low risk, this policy sets out our responsibilities under UK law, supports good governance and financial control, and explains how the Council will identify and respond to suspicious activity.</w:t>
      </w:r>
    </w:p>
    <w:p w14:paraId="204E6C3E" w14:textId="4B3BAA51" w:rsidR="001E4AB5" w:rsidRPr="001E4AB5" w:rsidRDefault="00083696" w:rsidP="001E4AB5">
      <w:pPr>
        <w:rPr>
          <w:rFonts w:ascii="Calibri" w:hAnsi="Calibri" w:cs="Calibri"/>
        </w:rPr>
      </w:pPr>
      <w:r>
        <w:rPr>
          <w:rFonts w:ascii="Calibri" w:hAnsi="Calibri" w:cs="Calibri"/>
        </w:rPr>
        <w:pict w14:anchorId="7C6E9725">
          <v:rect id="_x0000_i1025" style="width:0;height:1.5pt" o:hralign="center" o:hrstd="t" o:hr="t" fillcolor="#a0a0a0" stroked="f"/>
        </w:pict>
      </w:r>
    </w:p>
    <w:p w14:paraId="7B9B398C" w14:textId="77777777" w:rsidR="001E4AB5" w:rsidRPr="001E4AB5" w:rsidRDefault="001E4AB5" w:rsidP="001E4AB5">
      <w:pPr>
        <w:pStyle w:val="NormalWeb"/>
        <w:rPr>
          <w:rFonts w:ascii="Calibri" w:hAnsi="Calibri" w:cs="Calibri"/>
        </w:rPr>
      </w:pPr>
      <w:r w:rsidRPr="001E4AB5">
        <w:rPr>
          <w:rFonts w:ascii="Calibri" w:hAnsi="Calibri" w:cs="Calibri"/>
        </w:rPr>
        <w:t>The purpose of this policy is to:</w:t>
      </w:r>
    </w:p>
    <w:p w14:paraId="0CFBA474" w14:textId="77777777" w:rsidR="001E4AB5" w:rsidRPr="001E4AB5" w:rsidRDefault="001E4AB5" w:rsidP="001E4AB5">
      <w:pPr>
        <w:pStyle w:val="NormalWeb"/>
        <w:numPr>
          <w:ilvl w:val="0"/>
          <w:numId w:val="15"/>
        </w:numPr>
        <w:rPr>
          <w:rFonts w:ascii="Calibri" w:hAnsi="Calibri" w:cs="Calibri"/>
        </w:rPr>
      </w:pPr>
      <w:r w:rsidRPr="001E4AB5">
        <w:rPr>
          <w:rFonts w:ascii="Calibri" w:hAnsi="Calibri" w:cs="Calibri"/>
        </w:rPr>
        <w:t>Protect the Council from being used to facilitate money laundering.</w:t>
      </w:r>
    </w:p>
    <w:p w14:paraId="2CE09B88" w14:textId="77777777" w:rsidR="001E4AB5" w:rsidRPr="001E4AB5" w:rsidRDefault="001E4AB5" w:rsidP="001E4AB5">
      <w:pPr>
        <w:pStyle w:val="NormalWeb"/>
        <w:numPr>
          <w:ilvl w:val="0"/>
          <w:numId w:val="15"/>
        </w:numPr>
        <w:rPr>
          <w:rFonts w:ascii="Calibri" w:hAnsi="Calibri" w:cs="Calibri"/>
        </w:rPr>
      </w:pPr>
      <w:r w:rsidRPr="001E4AB5">
        <w:rPr>
          <w:rFonts w:ascii="Calibri" w:hAnsi="Calibri" w:cs="Calibri"/>
        </w:rPr>
        <w:t>Set out procedures for identifying and reporting suspicious activity.</w:t>
      </w:r>
    </w:p>
    <w:p w14:paraId="3FBB7C62" w14:textId="77777777" w:rsidR="001E4AB5" w:rsidRPr="001E4AB5" w:rsidRDefault="001E4AB5" w:rsidP="001E4AB5">
      <w:pPr>
        <w:pStyle w:val="NormalWeb"/>
        <w:numPr>
          <w:ilvl w:val="0"/>
          <w:numId w:val="15"/>
        </w:numPr>
        <w:rPr>
          <w:rFonts w:ascii="Calibri" w:hAnsi="Calibri" w:cs="Calibri"/>
        </w:rPr>
      </w:pPr>
      <w:r w:rsidRPr="001E4AB5">
        <w:rPr>
          <w:rFonts w:ascii="Calibri" w:hAnsi="Calibri" w:cs="Calibri"/>
        </w:rPr>
        <w:t>Ensure compliance with relevant legislation, including:</w:t>
      </w:r>
    </w:p>
    <w:p w14:paraId="169F9C7D" w14:textId="77777777" w:rsidR="001E4AB5" w:rsidRPr="001E4AB5" w:rsidRDefault="001E4AB5" w:rsidP="001E4AB5">
      <w:pPr>
        <w:pStyle w:val="NormalWeb"/>
        <w:numPr>
          <w:ilvl w:val="1"/>
          <w:numId w:val="15"/>
        </w:numPr>
        <w:rPr>
          <w:rFonts w:ascii="Calibri" w:hAnsi="Calibri" w:cs="Calibri"/>
        </w:rPr>
      </w:pPr>
      <w:r w:rsidRPr="001E4AB5">
        <w:rPr>
          <w:rStyle w:val="Strong"/>
          <w:rFonts w:ascii="Calibri" w:eastAsiaTheme="majorEastAsia" w:hAnsi="Calibri" w:cs="Calibri"/>
        </w:rPr>
        <w:t>Proceeds of Crime Act 2002 (POCA)</w:t>
      </w:r>
    </w:p>
    <w:p w14:paraId="04431592" w14:textId="77777777" w:rsidR="001E4AB5" w:rsidRPr="001E4AB5" w:rsidRDefault="001E4AB5" w:rsidP="001E4AB5">
      <w:pPr>
        <w:pStyle w:val="NormalWeb"/>
        <w:numPr>
          <w:ilvl w:val="1"/>
          <w:numId w:val="15"/>
        </w:numPr>
        <w:rPr>
          <w:rFonts w:ascii="Calibri" w:hAnsi="Calibri" w:cs="Calibri"/>
        </w:rPr>
      </w:pPr>
      <w:r w:rsidRPr="001E4AB5">
        <w:rPr>
          <w:rStyle w:val="Strong"/>
          <w:rFonts w:ascii="Calibri" w:eastAsiaTheme="majorEastAsia" w:hAnsi="Calibri" w:cs="Calibri"/>
        </w:rPr>
        <w:t>Money Laundering Regulations 2017 (as amended)</w:t>
      </w:r>
    </w:p>
    <w:p w14:paraId="1C9F3152" w14:textId="77777777" w:rsidR="001E4AB5" w:rsidRPr="001E4AB5" w:rsidRDefault="001E4AB5" w:rsidP="001E4AB5">
      <w:pPr>
        <w:pStyle w:val="NormalWeb"/>
        <w:numPr>
          <w:ilvl w:val="1"/>
          <w:numId w:val="15"/>
        </w:numPr>
        <w:rPr>
          <w:rFonts w:ascii="Calibri" w:hAnsi="Calibri" w:cs="Calibri"/>
        </w:rPr>
      </w:pPr>
      <w:r w:rsidRPr="001E4AB5">
        <w:rPr>
          <w:rStyle w:val="Strong"/>
          <w:rFonts w:ascii="Calibri" w:eastAsiaTheme="majorEastAsia" w:hAnsi="Calibri" w:cs="Calibri"/>
        </w:rPr>
        <w:t>Terrorism Act 2000</w:t>
      </w:r>
    </w:p>
    <w:p w14:paraId="2233E1DF" w14:textId="77777777" w:rsidR="001E4AB5" w:rsidRPr="001E4AB5" w:rsidRDefault="001E4AB5" w:rsidP="001E4AB5">
      <w:pPr>
        <w:pStyle w:val="NormalWeb"/>
        <w:numPr>
          <w:ilvl w:val="1"/>
          <w:numId w:val="15"/>
        </w:numPr>
        <w:rPr>
          <w:rFonts w:ascii="Calibri" w:hAnsi="Calibri" w:cs="Calibri"/>
        </w:rPr>
      </w:pPr>
      <w:r w:rsidRPr="001E4AB5">
        <w:rPr>
          <w:rStyle w:val="Strong"/>
          <w:rFonts w:ascii="Calibri" w:eastAsiaTheme="majorEastAsia" w:hAnsi="Calibri" w:cs="Calibri"/>
        </w:rPr>
        <w:t>Terrorist Asset Freezing etc. Act 2010</w:t>
      </w:r>
    </w:p>
    <w:p w14:paraId="6C27FECC" w14:textId="77777777" w:rsidR="001E4AB5" w:rsidRPr="001E4AB5" w:rsidRDefault="001E4AB5" w:rsidP="001E4AB5">
      <w:pPr>
        <w:pStyle w:val="NormalWeb"/>
        <w:rPr>
          <w:rFonts w:ascii="Calibri" w:hAnsi="Calibri" w:cs="Calibri"/>
        </w:rPr>
      </w:pPr>
      <w:r w:rsidRPr="001E4AB5">
        <w:rPr>
          <w:rFonts w:ascii="Calibri" w:hAnsi="Calibri" w:cs="Calibri"/>
        </w:rPr>
        <w:t>This policy applies to all councillors, employees, volunteers, contractors and any person acting on behalf of the Council.</w:t>
      </w:r>
    </w:p>
    <w:p w14:paraId="5566CD72" w14:textId="77777777" w:rsidR="001E4AB5" w:rsidRPr="001E4AB5" w:rsidRDefault="001E4AB5" w:rsidP="001E4AB5">
      <w:pPr>
        <w:pStyle w:val="NormalWeb"/>
        <w:rPr>
          <w:rFonts w:ascii="Calibri" w:hAnsi="Calibri" w:cs="Calibri"/>
        </w:rPr>
      </w:pPr>
      <w:r w:rsidRPr="001E4AB5">
        <w:rPr>
          <w:rFonts w:ascii="Calibri" w:hAnsi="Calibri" w:cs="Calibri"/>
        </w:rPr>
        <w:t>It covers all financial activities of the Council, including:</w:t>
      </w:r>
    </w:p>
    <w:p w14:paraId="63E479A2" w14:textId="77777777" w:rsidR="001E4AB5" w:rsidRPr="001E4AB5" w:rsidRDefault="001E4AB5" w:rsidP="001E4AB5">
      <w:pPr>
        <w:pStyle w:val="NormalWeb"/>
        <w:numPr>
          <w:ilvl w:val="0"/>
          <w:numId w:val="16"/>
        </w:numPr>
        <w:rPr>
          <w:rFonts w:ascii="Calibri" w:hAnsi="Calibri" w:cs="Calibri"/>
        </w:rPr>
      </w:pPr>
      <w:r w:rsidRPr="001E4AB5">
        <w:rPr>
          <w:rFonts w:ascii="Calibri" w:hAnsi="Calibri" w:cs="Calibri"/>
        </w:rPr>
        <w:t>Receipt of grants, donations, contributions and hall hire income</w:t>
      </w:r>
    </w:p>
    <w:p w14:paraId="4F1B3948" w14:textId="77777777" w:rsidR="001E4AB5" w:rsidRPr="001E4AB5" w:rsidRDefault="001E4AB5" w:rsidP="001E4AB5">
      <w:pPr>
        <w:pStyle w:val="NormalWeb"/>
        <w:numPr>
          <w:ilvl w:val="0"/>
          <w:numId w:val="16"/>
        </w:numPr>
        <w:rPr>
          <w:rFonts w:ascii="Calibri" w:hAnsi="Calibri" w:cs="Calibri"/>
        </w:rPr>
      </w:pPr>
      <w:r w:rsidRPr="001E4AB5">
        <w:rPr>
          <w:rFonts w:ascii="Calibri" w:hAnsi="Calibri" w:cs="Calibri"/>
        </w:rPr>
        <w:t>Payments to contractors and suppliers</w:t>
      </w:r>
    </w:p>
    <w:p w14:paraId="62715B8B" w14:textId="77777777" w:rsidR="001E4AB5" w:rsidRPr="001E4AB5" w:rsidRDefault="001E4AB5" w:rsidP="001E4AB5">
      <w:pPr>
        <w:pStyle w:val="NormalWeb"/>
        <w:numPr>
          <w:ilvl w:val="0"/>
          <w:numId w:val="16"/>
        </w:numPr>
        <w:rPr>
          <w:rFonts w:ascii="Calibri" w:hAnsi="Calibri" w:cs="Calibri"/>
        </w:rPr>
      </w:pPr>
      <w:r w:rsidRPr="001E4AB5">
        <w:rPr>
          <w:rFonts w:ascii="Calibri" w:hAnsi="Calibri" w:cs="Calibri"/>
        </w:rPr>
        <w:t>Banking, payroll and cash handling</w:t>
      </w:r>
    </w:p>
    <w:p w14:paraId="31D1BBEA" w14:textId="77777777" w:rsidR="001E4AB5" w:rsidRPr="001E4AB5" w:rsidRDefault="001E4AB5" w:rsidP="001E4AB5">
      <w:pPr>
        <w:pStyle w:val="NormalWeb"/>
        <w:numPr>
          <w:ilvl w:val="0"/>
          <w:numId w:val="16"/>
        </w:numPr>
        <w:rPr>
          <w:rFonts w:ascii="Calibri" w:hAnsi="Calibri" w:cs="Calibri"/>
        </w:rPr>
      </w:pPr>
      <w:r w:rsidRPr="001E4AB5">
        <w:rPr>
          <w:rFonts w:ascii="Calibri" w:hAnsi="Calibri" w:cs="Calibri"/>
        </w:rPr>
        <w:t>Financial reporting</w:t>
      </w:r>
    </w:p>
    <w:p w14:paraId="5622C05F" w14:textId="77777777" w:rsidR="001E4AB5" w:rsidRPr="001E4AB5" w:rsidRDefault="00083696" w:rsidP="001E4AB5">
      <w:pPr>
        <w:rPr>
          <w:rFonts w:ascii="Calibri" w:hAnsi="Calibri" w:cs="Calibri"/>
        </w:rPr>
      </w:pPr>
      <w:r>
        <w:rPr>
          <w:rFonts w:ascii="Calibri" w:hAnsi="Calibri" w:cs="Calibri"/>
        </w:rPr>
        <w:pict w14:anchorId="3191A82D">
          <v:rect id="_x0000_i1026" style="width:0;height:1.5pt" o:hralign="center" o:hrstd="t" o:hr="t" fillcolor="#a0a0a0" stroked="f"/>
        </w:pict>
      </w:r>
    </w:p>
    <w:p w14:paraId="0E3AD77A" w14:textId="2D53DE1A" w:rsidR="001E4AB5" w:rsidRPr="001E4AB5" w:rsidRDefault="001E4AB5" w:rsidP="001E4AB5">
      <w:pPr>
        <w:pStyle w:val="Heading2"/>
        <w:rPr>
          <w:rFonts w:ascii="Calibri" w:hAnsi="Calibri" w:cs="Calibri"/>
          <w:color w:val="auto"/>
          <w:sz w:val="28"/>
          <w:szCs w:val="28"/>
        </w:rPr>
      </w:pPr>
      <w:r w:rsidRPr="001E4AB5">
        <w:rPr>
          <w:rStyle w:val="Strong"/>
          <w:rFonts w:ascii="Calibri" w:hAnsi="Calibri" w:cs="Calibri"/>
          <w:color w:val="auto"/>
          <w:sz w:val="28"/>
          <w:szCs w:val="28"/>
        </w:rPr>
        <w:t>Definitions</w:t>
      </w:r>
    </w:p>
    <w:p w14:paraId="02692A6E" w14:textId="77777777" w:rsidR="001E4AB5" w:rsidRPr="001E4AB5" w:rsidRDefault="001E4AB5" w:rsidP="001E4AB5">
      <w:pPr>
        <w:pStyle w:val="NormalWeb"/>
        <w:rPr>
          <w:rFonts w:ascii="Calibri" w:hAnsi="Calibri" w:cs="Calibri"/>
        </w:rPr>
      </w:pPr>
      <w:r w:rsidRPr="001E4AB5">
        <w:rPr>
          <w:rStyle w:val="Strong"/>
          <w:rFonts w:ascii="Calibri" w:eastAsiaTheme="majorEastAsia" w:hAnsi="Calibri" w:cs="Calibri"/>
        </w:rPr>
        <w:t>Money Laundering:</w:t>
      </w:r>
      <w:r w:rsidRPr="001E4AB5">
        <w:rPr>
          <w:rFonts w:ascii="Calibri" w:hAnsi="Calibri" w:cs="Calibri"/>
        </w:rPr>
        <w:br/>
        <w:t>The process by which criminals attempt to disguise the original ownership and control of the proceeds of criminal conduct by making such proceeds appear to have derived from a legitimate source.</w:t>
      </w:r>
    </w:p>
    <w:p w14:paraId="178D7FE7" w14:textId="77777777" w:rsidR="001E4AB5" w:rsidRPr="001E4AB5" w:rsidRDefault="001E4AB5" w:rsidP="001E4AB5">
      <w:pPr>
        <w:pStyle w:val="NormalWeb"/>
        <w:rPr>
          <w:rFonts w:ascii="Calibri" w:hAnsi="Calibri" w:cs="Calibri"/>
        </w:rPr>
      </w:pPr>
      <w:r w:rsidRPr="001E4AB5">
        <w:rPr>
          <w:rStyle w:val="Strong"/>
          <w:rFonts w:ascii="Calibri" w:eastAsiaTheme="majorEastAsia" w:hAnsi="Calibri" w:cs="Calibri"/>
        </w:rPr>
        <w:t>Criminal Property:</w:t>
      </w:r>
      <w:r w:rsidRPr="001E4AB5">
        <w:rPr>
          <w:rFonts w:ascii="Calibri" w:hAnsi="Calibri" w:cs="Calibri"/>
        </w:rPr>
        <w:br/>
        <w:t>Any property that the Council knows or suspects is derived from criminal activity.</w:t>
      </w:r>
    </w:p>
    <w:p w14:paraId="2A706E67" w14:textId="77777777" w:rsidR="001E4AB5" w:rsidRPr="001E4AB5" w:rsidRDefault="00083696" w:rsidP="001E4AB5">
      <w:pPr>
        <w:rPr>
          <w:rFonts w:ascii="Calibri" w:hAnsi="Calibri" w:cs="Calibri"/>
        </w:rPr>
      </w:pPr>
      <w:r>
        <w:rPr>
          <w:rFonts w:ascii="Calibri" w:hAnsi="Calibri" w:cs="Calibri"/>
        </w:rPr>
        <w:pict w14:anchorId="3BED818B">
          <v:rect id="_x0000_i1027" style="width:0;height:1.5pt" o:hralign="center" o:hrstd="t" o:hr="t" fillcolor="#a0a0a0" stroked="f"/>
        </w:pict>
      </w:r>
    </w:p>
    <w:p w14:paraId="364839B7" w14:textId="73A9945F" w:rsidR="001E4AB5" w:rsidRPr="001E4AB5" w:rsidRDefault="001E4AB5" w:rsidP="001E4AB5">
      <w:pPr>
        <w:pStyle w:val="Heading2"/>
        <w:rPr>
          <w:rFonts w:ascii="Calibri" w:hAnsi="Calibri" w:cs="Calibri"/>
          <w:color w:val="auto"/>
          <w:sz w:val="24"/>
          <w:szCs w:val="24"/>
        </w:rPr>
      </w:pPr>
      <w:r w:rsidRPr="001E4AB5">
        <w:rPr>
          <w:rStyle w:val="Strong"/>
          <w:rFonts w:ascii="Calibri" w:hAnsi="Calibri" w:cs="Calibri"/>
          <w:color w:val="auto"/>
          <w:sz w:val="24"/>
          <w:szCs w:val="24"/>
        </w:rPr>
        <w:t>Legal Framework</w:t>
      </w:r>
    </w:p>
    <w:p w14:paraId="0BDAE239" w14:textId="77777777" w:rsidR="001E4AB5" w:rsidRPr="001E4AB5" w:rsidRDefault="001E4AB5" w:rsidP="001E4AB5">
      <w:pPr>
        <w:pStyle w:val="NormalWeb"/>
        <w:rPr>
          <w:rFonts w:ascii="Calibri" w:hAnsi="Calibri" w:cs="Calibri"/>
        </w:rPr>
      </w:pPr>
      <w:r w:rsidRPr="001E4AB5">
        <w:rPr>
          <w:rFonts w:ascii="Calibri" w:hAnsi="Calibri" w:cs="Calibri"/>
        </w:rPr>
        <w:t>Councils may not be regulated entities like banks, but the following key laws and obligations apply:</w:t>
      </w:r>
    </w:p>
    <w:p w14:paraId="672555C8" w14:textId="77777777" w:rsidR="001E4AB5" w:rsidRPr="001E4AB5" w:rsidRDefault="001E4AB5" w:rsidP="001E4AB5">
      <w:pPr>
        <w:pStyle w:val="NormalWeb"/>
        <w:numPr>
          <w:ilvl w:val="0"/>
          <w:numId w:val="17"/>
        </w:numPr>
        <w:rPr>
          <w:rFonts w:ascii="Calibri" w:hAnsi="Calibri" w:cs="Calibri"/>
        </w:rPr>
      </w:pPr>
      <w:r w:rsidRPr="001E4AB5">
        <w:rPr>
          <w:rStyle w:val="Strong"/>
          <w:rFonts w:ascii="Calibri" w:eastAsiaTheme="majorEastAsia" w:hAnsi="Calibri" w:cs="Calibri"/>
        </w:rPr>
        <w:lastRenderedPageBreak/>
        <w:t>Proceeds of Crime Act 2002 (POCA)</w:t>
      </w:r>
      <w:r w:rsidRPr="001E4AB5">
        <w:rPr>
          <w:rFonts w:ascii="Calibri" w:hAnsi="Calibri" w:cs="Calibri"/>
        </w:rPr>
        <w:t xml:space="preserve"> — makes it an offence to handle the proceeds of crime.</w:t>
      </w:r>
    </w:p>
    <w:p w14:paraId="1E58D8E3" w14:textId="77777777" w:rsidR="001E4AB5" w:rsidRPr="001E4AB5" w:rsidRDefault="001E4AB5" w:rsidP="001E4AB5">
      <w:pPr>
        <w:pStyle w:val="NormalWeb"/>
        <w:numPr>
          <w:ilvl w:val="0"/>
          <w:numId w:val="17"/>
        </w:numPr>
        <w:rPr>
          <w:rFonts w:ascii="Calibri" w:hAnsi="Calibri" w:cs="Calibri"/>
        </w:rPr>
      </w:pPr>
      <w:r w:rsidRPr="001E4AB5">
        <w:rPr>
          <w:rStyle w:val="Strong"/>
          <w:rFonts w:ascii="Calibri" w:eastAsiaTheme="majorEastAsia" w:hAnsi="Calibri" w:cs="Calibri"/>
        </w:rPr>
        <w:t>Money Laundering Regulations 2017 (as amended)</w:t>
      </w:r>
      <w:r w:rsidRPr="001E4AB5">
        <w:rPr>
          <w:rFonts w:ascii="Calibri" w:hAnsi="Calibri" w:cs="Calibri"/>
        </w:rPr>
        <w:t xml:space="preserve"> — emphasise risk assessment and internal controls for organisations.</w:t>
      </w:r>
    </w:p>
    <w:p w14:paraId="51854046" w14:textId="77777777" w:rsidR="001E4AB5" w:rsidRPr="001E4AB5" w:rsidRDefault="001E4AB5" w:rsidP="001E4AB5">
      <w:pPr>
        <w:pStyle w:val="NormalWeb"/>
        <w:numPr>
          <w:ilvl w:val="0"/>
          <w:numId w:val="17"/>
        </w:numPr>
        <w:rPr>
          <w:rFonts w:ascii="Calibri" w:hAnsi="Calibri" w:cs="Calibri"/>
        </w:rPr>
      </w:pPr>
      <w:r w:rsidRPr="001E4AB5">
        <w:rPr>
          <w:rStyle w:val="Strong"/>
          <w:rFonts w:ascii="Calibri" w:eastAsiaTheme="majorEastAsia" w:hAnsi="Calibri" w:cs="Calibri"/>
        </w:rPr>
        <w:t>Terrorism Act 2000 &amp; Terrorist Asset Freezing etc. Act 2010</w:t>
      </w:r>
      <w:r w:rsidRPr="001E4AB5">
        <w:rPr>
          <w:rFonts w:ascii="Calibri" w:hAnsi="Calibri" w:cs="Calibri"/>
        </w:rPr>
        <w:t xml:space="preserve"> — cover terrorist financing.</w:t>
      </w:r>
    </w:p>
    <w:p w14:paraId="7FFFA607" w14:textId="77777777" w:rsidR="001E4AB5" w:rsidRPr="001E4AB5" w:rsidRDefault="001E4AB5" w:rsidP="001E4AB5">
      <w:pPr>
        <w:pStyle w:val="NormalWeb"/>
        <w:rPr>
          <w:rFonts w:ascii="Calibri" w:hAnsi="Calibri" w:cs="Calibri"/>
        </w:rPr>
      </w:pPr>
      <w:r w:rsidRPr="001E4AB5">
        <w:rPr>
          <w:rFonts w:ascii="Calibri" w:hAnsi="Calibri" w:cs="Calibri"/>
        </w:rPr>
        <w:t>The Council must not knowingly accept, handle or facilitate criminal property or funds derived from criminal activity.</w:t>
      </w:r>
    </w:p>
    <w:p w14:paraId="0D914A44" w14:textId="77777777" w:rsidR="001E4AB5" w:rsidRPr="001E4AB5" w:rsidRDefault="00083696" w:rsidP="001E4AB5">
      <w:pPr>
        <w:rPr>
          <w:rFonts w:ascii="Calibri" w:hAnsi="Calibri" w:cs="Calibri"/>
        </w:rPr>
      </w:pPr>
      <w:r>
        <w:rPr>
          <w:rFonts w:ascii="Calibri" w:hAnsi="Calibri" w:cs="Calibri"/>
        </w:rPr>
        <w:pict w14:anchorId="218F7801">
          <v:rect id="_x0000_i1028" style="width:0;height:1.5pt" o:hralign="center" o:hrstd="t" o:hr="t" fillcolor="#a0a0a0" stroked="f"/>
        </w:pict>
      </w:r>
    </w:p>
    <w:p w14:paraId="19DABF96" w14:textId="00B9F22F" w:rsidR="001E4AB5" w:rsidRPr="001E4AB5" w:rsidRDefault="001E4AB5" w:rsidP="001E4AB5">
      <w:pPr>
        <w:pStyle w:val="Heading2"/>
        <w:rPr>
          <w:rFonts w:ascii="Calibri" w:hAnsi="Calibri" w:cs="Calibri"/>
          <w:color w:val="auto"/>
          <w:sz w:val="24"/>
          <w:szCs w:val="24"/>
        </w:rPr>
      </w:pPr>
      <w:r w:rsidRPr="001E4AB5">
        <w:rPr>
          <w:rStyle w:val="Strong"/>
          <w:rFonts w:ascii="Calibri" w:hAnsi="Calibri" w:cs="Calibri"/>
          <w:color w:val="auto"/>
          <w:sz w:val="24"/>
          <w:szCs w:val="24"/>
        </w:rPr>
        <w:t>Roles &amp; Responsibilities</w:t>
      </w:r>
    </w:p>
    <w:p w14:paraId="0107B69E" w14:textId="77777777" w:rsidR="001E4AB5" w:rsidRPr="001E4AB5" w:rsidRDefault="001E4AB5" w:rsidP="001E4AB5">
      <w:pPr>
        <w:pStyle w:val="NormalWeb"/>
        <w:rPr>
          <w:rFonts w:ascii="Calibri" w:hAnsi="Calibri" w:cs="Calibri"/>
        </w:rPr>
      </w:pPr>
      <w:r w:rsidRPr="001E4AB5">
        <w:rPr>
          <w:rFonts w:ascii="Calibri" w:hAnsi="Calibri" w:cs="Calibri"/>
        </w:rPr>
        <w:t>Councillors must:</w:t>
      </w:r>
    </w:p>
    <w:p w14:paraId="1FF578BB" w14:textId="77777777" w:rsidR="001E4AB5" w:rsidRPr="001E4AB5" w:rsidRDefault="001E4AB5" w:rsidP="001E4AB5">
      <w:pPr>
        <w:pStyle w:val="NormalWeb"/>
        <w:numPr>
          <w:ilvl w:val="0"/>
          <w:numId w:val="18"/>
        </w:numPr>
        <w:rPr>
          <w:rFonts w:ascii="Calibri" w:hAnsi="Calibri" w:cs="Calibri"/>
        </w:rPr>
      </w:pPr>
      <w:r w:rsidRPr="001E4AB5">
        <w:rPr>
          <w:rFonts w:ascii="Calibri" w:hAnsi="Calibri" w:cs="Calibri"/>
        </w:rPr>
        <w:t>Understand the policy and act in accordance with it.</w:t>
      </w:r>
    </w:p>
    <w:p w14:paraId="272573A8" w14:textId="77777777" w:rsidR="001E4AB5" w:rsidRPr="001E4AB5" w:rsidRDefault="001E4AB5" w:rsidP="001E4AB5">
      <w:pPr>
        <w:pStyle w:val="NormalWeb"/>
        <w:numPr>
          <w:ilvl w:val="0"/>
          <w:numId w:val="18"/>
        </w:numPr>
        <w:rPr>
          <w:rFonts w:ascii="Calibri" w:hAnsi="Calibri" w:cs="Calibri"/>
        </w:rPr>
      </w:pPr>
      <w:r w:rsidRPr="001E4AB5">
        <w:rPr>
          <w:rFonts w:ascii="Calibri" w:hAnsi="Calibri" w:cs="Calibri"/>
        </w:rPr>
        <w:t>Exercise vigilance over financial matters affecting the Council.</w:t>
      </w:r>
    </w:p>
    <w:p w14:paraId="62D2AB37" w14:textId="77777777" w:rsidR="001E4AB5" w:rsidRPr="001E4AB5" w:rsidRDefault="001E4AB5" w:rsidP="001E4AB5">
      <w:pPr>
        <w:pStyle w:val="NormalWeb"/>
        <w:numPr>
          <w:ilvl w:val="0"/>
          <w:numId w:val="18"/>
        </w:numPr>
        <w:rPr>
          <w:rFonts w:ascii="Calibri" w:hAnsi="Calibri" w:cs="Calibri"/>
        </w:rPr>
      </w:pPr>
      <w:r w:rsidRPr="001E4AB5">
        <w:rPr>
          <w:rFonts w:ascii="Calibri" w:hAnsi="Calibri" w:cs="Calibri"/>
        </w:rPr>
        <w:t>Report any suspicions to the Responsible Officer.</w:t>
      </w:r>
    </w:p>
    <w:p w14:paraId="4980857F" w14:textId="77777777" w:rsidR="001E4AB5" w:rsidRPr="001E4AB5" w:rsidRDefault="001E4AB5" w:rsidP="001E4AB5">
      <w:pPr>
        <w:pStyle w:val="NormalWeb"/>
        <w:rPr>
          <w:rFonts w:ascii="Calibri" w:hAnsi="Calibri" w:cs="Calibri"/>
        </w:rPr>
      </w:pPr>
      <w:r w:rsidRPr="001E4AB5">
        <w:rPr>
          <w:rFonts w:ascii="Calibri" w:hAnsi="Calibri" w:cs="Calibri"/>
        </w:rPr>
        <w:t>The Clerk (or Responsible Officer) is designated to:</w:t>
      </w:r>
    </w:p>
    <w:p w14:paraId="628E233D" w14:textId="77777777" w:rsidR="001E4AB5" w:rsidRPr="001E4AB5" w:rsidRDefault="001E4AB5" w:rsidP="001E4AB5">
      <w:pPr>
        <w:pStyle w:val="NormalWeb"/>
        <w:numPr>
          <w:ilvl w:val="0"/>
          <w:numId w:val="19"/>
        </w:numPr>
        <w:rPr>
          <w:rFonts w:ascii="Calibri" w:hAnsi="Calibri" w:cs="Calibri"/>
        </w:rPr>
      </w:pPr>
      <w:r w:rsidRPr="001E4AB5">
        <w:rPr>
          <w:rFonts w:ascii="Calibri" w:hAnsi="Calibri" w:cs="Calibri"/>
        </w:rPr>
        <w:t>Oversee AML compliance and risk assessment.</w:t>
      </w:r>
    </w:p>
    <w:p w14:paraId="01EACDA8" w14:textId="77777777" w:rsidR="001E4AB5" w:rsidRPr="001E4AB5" w:rsidRDefault="001E4AB5" w:rsidP="001E4AB5">
      <w:pPr>
        <w:pStyle w:val="NormalWeb"/>
        <w:numPr>
          <w:ilvl w:val="0"/>
          <w:numId w:val="19"/>
        </w:numPr>
        <w:rPr>
          <w:rFonts w:ascii="Calibri" w:hAnsi="Calibri" w:cs="Calibri"/>
        </w:rPr>
      </w:pPr>
      <w:r w:rsidRPr="001E4AB5">
        <w:rPr>
          <w:rFonts w:ascii="Calibri" w:hAnsi="Calibri" w:cs="Calibri"/>
        </w:rPr>
        <w:t>Maintain appropriate records.</w:t>
      </w:r>
    </w:p>
    <w:p w14:paraId="27E04820" w14:textId="77777777" w:rsidR="001E4AB5" w:rsidRPr="001E4AB5" w:rsidRDefault="001E4AB5" w:rsidP="001E4AB5">
      <w:pPr>
        <w:pStyle w:val="NormalWeb"/>
        <w:numPr>
          <w:ilvl w:val="0"/>
          <w:numId w:val="19"/>
        </w:numPr>
        <w:rPr>
          <w:rFonts w:ascii="Calibri" w:hAnsi="Calibri" w:cs="Calibri"/>
        </w:rPr>
      </w:pPr>
      <w:r w:rsidRPr="001E4AB5">
        <w:rPr>
          <w:rFonts w:ascii="Calibri" w:hAnsi="Calibri" w:cs="Calibri"/>
        </w:rPr>
        <w:t>Receive and assess reports of suspicious activity.</w:t>
      </w:r>
    </w:p>
    <w:p w14:paraId="623BBFE7" w14:textId="77777777" w:rsidR="001E4AB5" w:rsidRPr="001E4AB5" w:rsidRDefault="001E4AB5" w:rsidP="001E4AB5">
      <w:pPr>
        <w:pStyle w:val="NormalWeb"/>
        <w:numPr>
          <w:ilvl w:val="0"/>
          <w:numId w:val="19"/>
        </w:numPr>
        <w:rPr>
          <w:rFonts w:ascii="Calibri" w:hAnsi="Calibri" w:cs="Calibri"/>
        </w:rPr>
      </w:pPr>
      <w:r w:rsidRPr="001E4AB5">
        <w:rPr>
          <w:rFonts w:ascii="Calibri" w:hAnsi="Calibri" w:cs="Calibri"/>
        </w:rPr>
        <w:t>Make reports to the appropriate authorities if required.</w:t>
      </w:r>
    </w:p>
    <w:p w14:paraId="293DEE51" w14:textId="77777777" w:rsidR="001E4AB5" w:rsidRPr="001E4AB5" w:rsidRDefault="00083696" w:rsidP="001E4AB5">
      <w:pPr>
        <w:rPr>
          <w:rFonts w:ascii="Calibri" w:hAnsi="Calibri" w:cs="Calibri"/>
        </w:rPr>
      </w:pPr>
      <w:r>
        <w:rPr>
          <w:rFonts w:ascii="Calibri" w:hAnsi="Calibri" w:cs="Calibri"/>
        </w:rPr>
        <w:pict w14:anchorId="17FB9548">
          <v:rect id="_x0000_i1029" style="width:0;height:1.5pt" o:hralign="center" o:hrstd="t" o:hr="t" fillcolor="#a0a0a0" stroked="f"/>
        </w:pict>
      </w:r>
    </w:p>
    <w:p w14:paraId="47EC5465" w14:textId="1FB544A0" w:rsidR="001E4AB5" w:rsidRPr="001E4AB5" w:rsidRDefault="001E4AB5" w:rsidP="001E4AB5">
      <w:pPr>
        <w:pStyle w:val="Heading2"/>
        <w:rPr>
          <w:rFonts w:ascii="Calibri" w:hAnsi="Calibri" w:cs="Calibri"/>
          <w:color w:val="auto"/>
          <w:sz w:val="24"/>
          <w:szCs w:val="24"/>
        </w:rPr>
      </w:pPr>
      <w:r w:rsidRPr="001E4AB5">
        <w:rPr>
          <w:rStyle w:val="Strong"/>
          <w:rFonts w:ascii="Calibri" w:hAnsi="Calibri" w:cs="Calibri"/>
          <w:color w:val="auto"/>
          <w:sz w:val="24"/>
          <w:szCs w:val="24"/>
        </w:rPr>
        <w:t>Risk Assessment</w:t>
      </w:r>
    </w:p>
    <w:p w14:paraId="506E7EA8" w14:textId="77777777" w:rsidR="001E4AB5" w:rsidRPr="001E4AB5" w:rsidRDefault="001E4AB5" w:rsidP="001E4AB5">
      <w:pPr>
        <w:pStyle w:val="NormalWeb"/>
        <w:rPr>
          <w:rFonts w:ascii="Calibri" w:hAnsi="Calibri" w:cs="Calibri"/>
        </w:rPr>
      </w:pPr>
      <w:r w:rsidRPr="001E4AB5">
        <w:rPr>
          <w:rFonts w:ascii="Calibri" w:hAnsi="Calibri" w:cs="Calibri"/>
        </w:rPr>
        <w:t>Although the Council is low risk, it will assess potential exposure to money laundering through:</w:t>
      </w:r>
    </w:p>
    <w:p w14:paraId="39FDD650" w14:textId="77777777" w:rsidR="001E4AB5" w:rsidRPr="001E4AB5" w:rsidRDefault="001E4AB5" w:rsidP="001E4AB5">
      <w:pPr>
        <w:pStyle w:val="NormalWeb"/>
        <w:numPr>
          <w:ilvl w:val="0"/>
          <w:numId w:val="20"/>
        </w:numPr>
        <w:rPr>
          <w:rFonts w:ascii="Calibri" w:hAnsi="Calibri" w:cs="Calibri"/>
        </w:rPr>
      </w:pPr>
      <w:r w:rsidRPr="001E4AB5">
        <w:rPr>
          <w:rFonts w:ascii="Calibri" w:hAnsi="Calibri" w:cs="Calibri"/>
        </w:rPr>
        <w:t>High-value cash payments</w:t>
      </w:r>
    </w:p>
    <w:p w14:paraId="5A138863" w14:textId="77777777" w:rsidR="001E4AB5" w:rsidRPr="001E4AB5" w:rsidRDefault="001E4AB5" w:rsidP="001E4AB5">
      <w:pPr>
        <w:pStyle w:val="NormalWeb"/>
        <w:numPr>
          <w:ilvl w:val="0"/>
          <w:numId w:val="20"/>
        </w:numPr>
        <w:rPr>
          <w:rFonts w:ascii="Calibri" w:hAnsi="Calibri" w:cs="Calibri"/>
        </w:rPr>
      </w:pPr>
      <w:r w:rsidRPr="001E4AB5">
        <w:rPr>
          <w:rFonts w:ascii="Calibri" w:hAnsi="Calibri" w:cs="Calibri"/>
        </w:rPr>
        <w:t>Unusual or unverifiable sources of income</w:t>
      </w:r>
    </w:p>
    <w:p w14:paraId="3A642930" w14:textId="77777777" w:rsidR="001E4AB5" w:rsidRPr="001E4AB5" w:rsidRDefault="001E4AB5" w:rsidP="001E4AB5">
      <w:pPr>
        <w:pStyle w:val="NormalWeb"/>
        <w:numPr>
          <w:ilvl w:val="0"/>
          <w:numId w:val="20"/>
        </w:numPr>
        <w:rPr>
          <w:rFonts w:ascii="Calibri" w:hAnsi="Calibri" w:cs="Calibri"/>
        </w:rPr>
      </w:pPr>
      <w:r w:rsidRPr="001E4AB5">
        <w:rPr>
          <w:rFonts w:ascii="Calibri" w:hAnsi="Calibri" w:cs="Calibri"/>
        </w:rPr>
        <w:t>Anonymous or third-party payments</w:t>
      </w:r>
    </w:p>
    <w:p w14:paraId="2F8CED81" w14:textId="77777777" w:rsidR="001E4AB5" w:rsidRPr="001E4AB5" w:rsidRDefault="001E4AB5" w:rsidP="001E4AB5">
      <w:pPr>
        <w:pStyle w:val="NormalWeb"/>
        <w:numPr>
          <w:ilvl w:val="0"/>
          <w:numId w:val="20"/>
        </w:numPr>
        <w:rPr>
          <w:rFonts w:ascii="Calibri" w:hAnsi="Calibri" w:cs="Calibri"/>
        </w:rPr>
      </w:pPr>
      <w:r w:rsidRPr="001E4AB5">
        <w:rPr>
          <w:rFonts w:ascii="Calibri" w:hAnsi="Calibri" w:cs="Calibri"/>
        </w:rPr>
        <w:t>Grants, donations or contributions with unclear origins</w:t>
      </w:r>
    </w:p>
    <w:p w14:paraId="4C804A40" w14:textId="77777777" w:rsidR="001E4AB5" w:rsidRPr="001E4AB5" w:rsidRDefault="001E4AB5" w:rsidP="001E4AB5">
      <w:pPr>
        <w:pStyle w:val="NormalWeb"/>
        <w:numPr>
          <w:ilvl w:val="0"/>
          <w:numId w:val="20"/>
        </w:numPr>
        <w:rPr>
          <w:rFonts w:ascii="Calibri" w:hAnsi="Calibri" w:cs="Calibri"/>
        </w:rPr>
      </w:pPr>
      <w:r w:rsidRPr="001E4AB5">
        <w:rPr>
          <w:rFonts w:ascii="Calibri" w:hAnsi="Calibri" w:cs="Calibri"/>
        </w:rPr>
        <w:t>Activities outside normal council operations</w:t>
      </w:r>
    </w:p>
    <w:p w14:paraId="70AD51AA" w14:textId="77777777" w:rsidR="001E4AB5" w:rsidRPr="001E4AB5" w:rsidRDefault="001E4AB5" w:rsidP="001E4AB5">
      <w:pPr>
        <w:pStyle w:val="NormalWeb"/>
        <w:rPr>
          <w:rFonts w:ascii="Calibri" w:hAnsi="Calibri" w:cs="Calibri"/>
        </w:rPr>
      </w:pPr>
      <w:r w:rsidRPr="001E4AB5">
        <w:rPr>
          <w:rFonts w:ascii="Calibri" w:hAnsi="Calibri" w:cs="Calibri"/>
        </w:rPr>
        <w:t>Any unusual patterns should be flagged for review.</w:t>
      </w:r>
    </w:p>
    <w:p w14:paraId="4422CD7C" w14:textId="77777777" w:rsidR="001E4AB5" w:rsidRPr="001E4AB5" w:rsidRDefault="00083696" w:rsidP="001E4AB5">
      <w:pPr>
        <w:rPr>
          <w:rFonts w:ascii="Calibri" w:hAnsi="Calibri" w:cs="Calibri"/>
        </w:rPr>
      </w:pPr>
      <w:r>
        <w:rPr>
          <w:rFonts w:ascii="Calibri" w:hAnsi="Calibri" w:cs="Calibri"/>
        </w:rPr>
        <w:pict w14:anchorId="299AB99C">
          <v:rect id="_x0000_i1030" style="width:0;height:1.5pt" o:hralign="center" o:hrstd="t" o:hr="t" fillcolor="#a0a0a0" stroked="f"/>
        </w:pict>
      </w:r>
    </w:p>
    <w:p w14:paraId="0631E917" w14:textId="1BB93751" w:rsidR="001E4AB5" w:rsidRPr="001E4AB5" w:rsidRDefault="001E4AB5" w:rsidP="001E4AB5">
      <w:pPr>
        <w:pStyle w:val="Heading2"/>
        <w:rPr>
          <w:rFonts w:ascii="Calibri" w:hAnsi="Calibri" w:cs="Calibri"/>
          <w:color w:val="auto"/>
          <w:sz w:val="24"/>
          <w:szCs w:val="24"/>
        </w:rPr>
      </w:pPr>
      <w:r w:rsidRPr="001E4AB5">
        <w:rPr>
          <w:rStyle w:val="Strong"/>
          <w:rFonts w:ascii="Calibri" w:hAnsi="Calibri" w:cs="Calibri"/>
          <w:color w:val="auto"/>
          <w:sz w:val="24"/>
          <w:szCs w:val="24"/>
        </w:rPr>
        <w:t>Customer Due Diligence (CDD)</w:t>
      </w:r>
    </w:p>
    <w:p w14:paraId="43C7BF11" w14:textId="77777777" w:rsidR="001E4AB5" w:rsidRPr="001E4AB5" w:rsidRDefault="001E4AB5" w:rsidP="001E4AB5">
      <w:pPr>
        <w:pStyle w:val="NormalWeb"/>
        <w:rPr>
          <w:rFonts w:ascii="Calibri" w:hAnsi="Calibri" w:cs="Calibri"/>
        </w:rPr>
      </w:pPr>
      <w:r w:rsidRPr="001E4AB5">
        <w:rPr>
          <w:rFonts w:ascii="Calibri" w:hAnsi="Calibri" w:cs="Calibri"/>
        </w:rPr>
        <w:t>Due diligence is required when the Council:</w:t>
      </w:r>
    </w:p>
    <w:p w14:paraId="60F9D35A" w14:textId="77777777" w:rsidR="001E4AB5" w:rsidRPr="001E4AB5" w:rsidRDefault="001E4AB5" w:rsidP="001E4AB5">
      <w:pPr>
        <w:pStyle w:val="NormalWeb"/>
        <w:numPr>
          <w:ilvl w:val="0"/>
          <w:numId w:val="21"/>
        </w:numPr>
        <w:rPr>
          <w:rFonts w:ascii="Calibri" w:hAnsi="Calibri" w:cs="Calibri"/>
        </w:rPr>
      </w:pPr>
      <w:r w:rsidRPr="001E4AB5">
        <w:rPr>
          <w:rFonts w:ascii="Calibri" w:hAnsi="Calibri" w:cs="Calibri"/>
        </w:rPr>
        <w:lastRenderedPageBreak/>
        <w:t>Accepts unusual or large cash payments</w:t>
      </w:r>
    </w:p>
    <w:p w14:paraId="6B2E1E47" w14:textId="77777777" w:rsidR="001E4AB5" w:rsidRPr="001E4AB5" w:rsidRDefault="001E4AB5" w:rsidP="001E4AB5">
      <w:pPr>
        <w:pStyle w:val="NormalWeb"/>
        <w:numPr>
          <w:ilvl w:val="0"/>
          <w:numId w:val="21"/>
        </w:numPr>
        <w:rPr>
          <w:rFonts w:ascii="Calibri" w:hAnsi="Calibri" w:cs="Calibri"/>
        </w:rPr>
      </w:pPr>
      <w:r w:rsidRPr="001E4AB5">
        <w:rPr>
          <w:rFonts w:ascii="Calibri" w:hAnsi="Calibri" w:cs="Calibri"/>
        </w:rPr>
        <w:t>Receives donations or funds from unfamiliar sources</w:t>
      </w:r>
    </w:p>
    <w:p w14:paraId="634C69ED" w14:textId="77777777" w:rsidR="001E4AB5" w:rsidRPr="001E4AB5" w:rsidRDefault="001E4AB5" w:rsidP="001E4AB5">
      <w:pPr>
        <w:pStyle w:val="NormalWeb"/>
        <w:numPr>
          <w:ilvl w:val="0"/>
          <w:numId w:val="21"/>
        </w:numPr>
        <w:rPr>
          <w:rFonts w:ascii="Calibri" w:hAnsi="Calibri" w:cs="Calibri"/>
        </w:rPr>
      </w:pPr>
      <w:r w:rsidRPr="001E4AB5">
        <w:rPr>
          <w:rFonts w:ascii="Calibri" w:hAnsi="Calibri" w:cs="Calibri"/>
        </w:rPr>
        <w:t>Receives grants from individuals or organisations without clear identity</w:t>
      </w:r>
    </w:p>
    <w:p w14:paraId="058884BD" w14:textId="77777777" w:rsidR="001E4AB5" w:rsidRPr="001E4AB5" w:rsidRDefault="001E4AB5" w:rsidP="001E4AB5">
      <w:pPr>
        <w:pStyle w:val="NormalWeb"/>
        <w:rPr>
          <w:rFonts w:ascii="Calibri" w:hAnsi="Calibri" w:cs="Calibri"/>
        </w:rPr>
      </w:pPr>
      <w:r w:rsidRPr="001E4AB5">
        <w:rPr>
          <w:rFonts w:ascii="Calibri" w:hAnsi="Calibri" w:cs="Calibri"/>
        </w:rPr>
        <w:t>CDD measures may include:</w:t>
      </w:r>
    </w:p>
    <w:p w14:paraId="6158FFC1" w14:textId="77777777" w:rsidR="001E4AB5" w:rsidRPr="001E4AB5" w:rsidRDefault="001E4AB5" w:rsidP="001E4AB5">
      <w:pPr>
        <w:pStyle w:val="NormalWeb"/>
        <w:numPr>
          <w:ilvl w:val="0"/>
          <w:numId w:val="22"/>
        </w:numPr>
        <w:rPr>
          <w:rFonts w:ascii="Calibri" w:hAnsi="Calibri" w:cs="Calibri"/>
        </w:rPr>
      </w:pPr>
      <w:r w:rsidRPr="001E4AB5">
        <w:rPr>
          <w:rFonts w:ascii="Calibri" w:hAnsi="Calibri" w:cs="Calibri"/>
        </w:rPr>
        <w:t>Requesting identification for individuals offering funds</w:t>
      </w:r>
    </w:p>
    <w:p w14:paraId="2E5878B0" w14:textId="77777777" w:rsidR="001E4AB5" w:rsidRPr="001E4AB5" w:rsidRDefault="001E4AB5" w:rsidP="001E4AB5">
      <w:pPr>
        <w:pStyle w:val="NormalWeb"/>
        <w:numPr>
          <w:ilvl w:val="0"/>
          <w:numId w:val="22"/>
        </w:numPr>
        <w:rPr>
          <w:rFonts w:ascii="Calibri" w:hAnsi="Calibri" w:cs="Calibri"/>
        </w:rPr>
      </w:pPr>
      <w:r w:rsidRPr="001E4AB5">
        <w:rPr>
          <w:rFonts w:ascii="Calibri" w:hAnsi="Calibri" w:cs="Calibri"/>
        </w:rPr>
        <w:t>Verifying organisational legitimacy for groups, companies, charities</w:t>
      </w:r>
    </w:p>
    <w:p w14:paraId="131ACF28" w14:textId="77777777" w:rsidR="001E4AB5" w:rsidRPr="001E4AB5" w:rsidRDefault="001E4AB5" w:rsidP="001E4AB5">
      <w:pPr>
        <w:pStyle w:val="NormalWeb"/>
        <w:numPr>
          <w:ilvl w:val="0"/>
          <w:numId w:val="22"/>
        </w:numPr>
        <w:rPr>
          <w:rFonts w:ascii="Calibri" w:hAnsi="Calibri" w:cs="Calibri"/>
        </w:rPr>
      </w:pPr>
      <w:r w:rsidRPr="001E4AB5">
        <w:rPr>
          <w:rFonts w:ascii="Calibri" w:hAnsi="Calibri" w:cs="Calibri"/>
        </w:rPr>
        <w:t>Recording the source and reason for the funds</w:t>
      </w:r>
    </w:p>
    <w:p w14:paraId="0689F57F" w14:textId="77777777" w:rsidR="001E4AB5" w:rsidRPr="001E4AB5" w:rsidRDefault="001E4AB5" w:rsidP="001E4AB5">
      <w:pPr>
        <w:pStyle w:val="NormalWeb"/>
        <w:rPr>
          <w:rFonts w:ascii="Calibri" w:hAnsi="Calibri" w:cs="Calibri"/>
        </w:rPr>
      </w:pPr>
      <w:r w:rsidRPr="001E4AB5">
        <w:rPr>
          <w:rFonts w:ascii="Calibri" w:hAnsi="Calibri" w:cs="Calibri"/>
        </w:rPr>
        <w:t>CDD documentation must be retained by the Clerk.</w:t>
      </w:r>
    </w:p>
    <w:p w14:paraId="759BB2F2" w14:textId="77777777" w:rsidR="001E4AB5" w:rsidRPr="001E4AB5" w:rsidRDefault="00083696" w:rsidP="001E4AB5">
      <w:pPr>
        <w:rPr>
          <w:rFonts w:ascii="Calibri" w:hAnsi="Calibri" w:cs="Calibri"/>
        </w:rPr>
      </w:pPr>
      <w:r>
        <w:rPr>
          <w:rFonts w:ascii="Calibri" w:hAnsi="Calibri" w:cs="Calibri"/>
        </w:rPr>
        <w:pict w14:anchorId="2FCF4FF8">
          <v:rect id="_x0000_i1031" style="width:0;height:1.5pt" o:hralign="center" o:hrstd="t" o:hr="t" fillcolor="#a0a0a0" stroked="f"/>
        </w:pict>
      </w:r>
    </w:p>
    <w:p w14:paraId="712CD563" w14:textId="761CEE54" w:rsidR="001E4AB5" w:rsidRPr="001E4AB5" w:rsidRDefault="001E4AB5" w:rsidP="001E4AB5">
      <w:pPr>
        <w:pStyle w:val="Heading2"/>
        <w:rPr>
          <w:rFonts w:ascii="Calibri" w:hAnsi="Calibri" w:cs="Calibri"/>
          <w:color w:val="auto"/>
          <w:sz w:val="24"/>
          <w:szCs w:val="24"/>
        </w:rPr>
      </w:pPr>
      <w:r w:rsidRPr="001E4AB5">
        <w:rPr>
          <w:rStyle w:val="Strong"/>
          <w:rFonts w:ascii="Calibri" w:hAnsi="Calibri" w:cs="Calibri"/>
          <w:color w:val="auto"/>
          <w:sz w:val="24"/>
          <w:szCs w:val="24"/>
        </w:rPr>
        <w:t>Suspicious Activity Reporting</w:t>
      </w:r>
    </w:p>
    <w:p w14:paraId="75880874" w14:textId="77777777" w:rsidR="001E4AB5" w:rsidRPr="001E4AB5" w:rsidRDefault="001E4AB5" w:rsidP="001E4AB5">
      <w:pPr>
        <w:pStyle w:val="NormalWeb"/>
        <w:rPr>
          <w:rFonts w:ascii="Calibri" w:hAnsi="Calibri" w:cs="Calibri"/>
        </w:rPr>
      </w:pPr>
      <w:r w:rsidRPr="001E4AB5">
        <w:rPr>
          <w:rFonts w:ascii="Calibri" w:hAnsi="Calibri" w:cs="Calibri"/>
        </w:rPr>
        <w:t>Report any suspicion of:</w:t>
      </w:r>
    </w:p>
    <w:p w14:paraId="7EB93908" w14:textId="77777777" w:rsidR="001E4AB5" w:rsidRPr="001E4AB5" w:rsidRDefault="001E4AB5" w:rsidP="001E4AB5">
      <w:pPr>
        <w:pStyle w:val="NormalWeb"/>
        <w:numPr>
          <w:ilvl w:val="0"/>
          <w:numId w:val="23"/>
        </w:numPr>
        <w:rPr>
          <w:rFonts w:ascii="Calibri" w:hAnsi="Calibri" w:cs="Calibri"/>
        </w:rPr>
      </w:pPr>
      <w:r w:rsidRPr="001E4AB5">
        <w:rPr>
          <w:rFonts w:ascii="Calibri" w:hAnsi="Calibri" w:cs="Calibri"/>
        </w:rPr>
        <w:t>Concealment of criminal property</w:t>
      </w:r>
    </w:p>
    <w:p w14:paraId="22CDE184" w14:textId="77777777" w:rsidR="001E4AB5" w:rsidRPr="001E4AB5" w:rsidRDefault="001E4AB5" w:rsidP="001E4AB5">
      <w:pPr>
        <w:pStyle w:val="NormalWeb"/>
        <w:numPr>
          <w:ilvl w:val="0"/>
          <w:numId w:val="23"/>
        </w:numPr>
        <w:rPr>
          <w:rFonts w:ascii="Calibri" w:hAnsi="Calibri" w:cs="Calibri"/>
        </w:rPr>
      </w:pPr>
      <w:r w:rsidRPr="001E4AB5">
        <w:rPr>
          <w:rFonts w:ascii="Calibri" w:hAnsi="Calibri" w:cs="Calibri"/>
        </w:rPr>
        <w:t>Attempted influence on council financial decisions by unknown sources</w:t>
      </w:r>
    </w:p>
    <w:p w14:paraId="4F51574C" w14:textId="77777777" w:rsidR="001E4AB5" w:rsidRPr="001E4AB5" w:rsidRDefault="001E4AB5" w:rsidP="001E4AB5">
      <w:pPr>
        <w:pStyle w:val="NormalWeb"/>
        <w:numPr>
          <w:ilvl w:val="0"/>
          <w:numId w:val="23"/>
        </w:numPr>
        <w:rPr>
          <w:rFonts w:ascii="Calibri" w:hAnsi="Calibri" w:cs="Calibri"/>
        </w:rPr>
      </w:pPr>
      <w:r w:rsidRPr="001E4AB5">
        <w:rPr>
          <w:rFonts w:ascii="Calibri" w:hAnsi="Calibri" w:cs="Calibri"/>
        </w:rPr>
        <w:t>Funds with no identifiable origin</w:t>
      </w:r>
    </w:p>
    <w:p w14:paraId="7E8EF059" w14:textId="77777777" w:rsidR="001E4AB5" w:rsidRPr="001E4AB5" w:rsidRDefault="001E4AB5" w:rsidP="001E4AB5">
      <w:pPr>
        <w:pStyle w:val="NormalWeb"/>
        <w:numPr>
          <w:ilvl w:val="0"/>
          <w:numId w:val="23"/>
        </w:numPr>
        <w:rPr>
          <w:rFonts w:ascii="Calibri" w:hAnsi="Calibri" w:cs="Calibri"/>
        </w:rPr>
      </w:pPr>
      <w:r w:rsidRPr="001E4AB5">
        <w:rPr>
          <w:rFonts w:ascii="Calibri" w:hAnsi="Calibri" w:cs="Calibri"/>
        </w:rPr>
        <w:t>Unusual patterns of transactions</w:t>
      </w:r>
    </w:p>
    <w:p w14:paraId="5054595D" w14:textId="77777777" w:rsidR="001E4AB5" w:rsidRPr="001E4AB5" w:rsidRDefault="001E4AB5" w:rsidP="001E4AB5">
      <w:pPr>
        <w:pStyle w:val="NormalWeb"/>
        <w:rPr>
          <w:rFonts w:ascii="Calibri" w:hAnsi="Calibri" w:cs="Calibri"/>
        </w:rPr>
      </w:pPr>
      <w:r w:rsidRPr="001E4AB5">
        <w:rPr>
          <w:rFonts w:ascii="Calibri" w:hAnsi="Calibri" w:cs="Calibri"/>
        </w:rPr>
        <w:t xml:space="preserve">All concerns should be reported </w:t>
      </w:r>
      <w:r w:rsidRPr="001E4AB5">
        <w:rPr>
          <w:rStyle w:val="Strong"/>
          <w:rFonts w:ascii="Calibri" w:eastAsiaTheme="majorEastAsia" w:hAnsi="Calibri" w:cs="Calibri"/>
        </w:rPr>
        <w:t>immediately</w:t>
      </w:r>
      <w:r w:rsidRPr="001E4AB5">
        <w:rPr>
          <w:rFonts w:ascii="Calibri" w:hAnsi="Calibri" w:cs="Calibri"/>
        </w:rPr>
        <w:t xml:space="preserve"> to the Clerk/Responsible Officer. If the concern involves the Clerk, the Chair must be informed.</w:t>
      </w:r>
    </w:p>
    <w:p w14:paraId="4EF51E66" w14:textId="77777777" w:rsidR="001E4AB5" w:rsidRPr="001E4AB5" w:rsidRDefault="001E4AB5" w:rsidP="001E4AB5">
      <w:pPr>
        <w:pStyle w:val="NormalWeb"/>
        <w:rPr>
          <w:rFonts w:ascii="Calibri" w:hAnsi="Calibri" w:cs="Calibri"/>
        </w:rPr>
      </w:pPr>
      <w:r w:rsidRPr="001E4AB5">
        <w:rPr>
          <w:rFonts w:ascii="Calibri" w:hAnsi="Calibri" w:cs="Calibri"/>
        </w:rPr>
        <w:t>A written record must be kept, including:</w:t>
      </w:r>
    </w:p>
    <w:p w14:paraId="2C9C1230" w14:textId="77777777" w:rsidR="001E4AB5" w:rsidRPr="001E4AB5" w:rsidRDefault="001E4AB5" w:rsidP="001E4AB5">
      <w:pPr>
        <w:pStyle w:val="NormalWeb"/>
        <w:numPr>
          <w:ilvl w:val="0"/>
          <w:numId w:val="24"/>
        </w:numPr>
        <w:rPr>
          <w:rFonts w:ascii="Calibri" w:hAnsi="Calibri" w:cs="Calibri"/>
        </w:rPr>
      </w:pPr>
      <w:r w:rsidRPr="001E4AB5">
        <w:rPr>
          <w:rFonts w:ascii="Calibri" w:hAnsi="Calibri" w:cs="Calibri"/>
        </w:rPr>
        <w:t>Date and time</w:t>
      </w:r>
    </w:p>
    <w:p w14:paraId="7A727AD3" w14:textId="77777777" w:rsidR="001E4AB5" w:rsidRPr="001E4AB5" w:rsidRDefault="001E4AB5" w:rsidP="001E4AB5">
      <w:pPr>
        <w:pStyle w:val="NormalWeb"/>
        <w:numPr>
          <w:ilvl w:val="0"/>
          <w:numId w:val="24"/>
        </w:numPr>
        <w:rPr>
          <w:rFonts w:ascii="Calibri" w:hAnsi="Calibri" w:cs="Calibri"/>
        </w:rPr>
      </w:pPr>
      <w:r w:rsidRPr="001E4AB5">
        <w:rPr>
          <w:rFonts w:ascii="Calibri" w:hAnsi="Calibri" w:cs="Calibri"/>
        </w:rPr>
        <w:t>Nature of suspicion</w:t>
      </w:r>
    </w:p>
    <w:p w14:paraId="14DEE41F" w14:textId="77777777" w:rsidR="001E4AB5" w:rsidRPr="001E4AB5" w:rsidRDefault="001E4AB5" w:rsidP="001E4AB5">
      <w:pPr>
        <w:pStyle w:val="NormalWeb"/>
        <w:numPr>
          <w:ilvl w:val="0"/>
          <w:numId w:val="24"/>
        </w:numPr>
        <w:rPr>
          <w:rFonts w:ascii="Calibri" w:hAnsi="Calibri" w:cs="Calibri"/>
        </w:rPr>
      </w:pPr>
      <w:r w:rsidRPr="001E4AB5">
        <w:rPr>
          <w:rFonts w:ascii="Calibri" w:hAnsi="Calibri" w:cs="Calibri"/>
        </w:rPr>
        <w:t>People involved</w:t>
      </w:r>
    </w:p>
    <w:p w14:paraId="1056E649" w14:textId="209E9D76" w:rsidR="001E4AB5" w:rsidRPr="001E4AB5" w:rsidRDefault="001E4AB5" w:rsidP="001E4AB5">
      <w:pPr>
        <w:pStyle w:val="NormalWeb"/>
        <w:numPr>
          <w:ilvl w:val="0"/>
          <w:numId w:val="24"/>
        </w:numPr>
        <w:rPr>
          <w:rFonts w:ascii="Calibri" w:hAnsi="Calibri" w:cs="Calibri"/>
        </w:rPr>
      </w:pPr>
      <w:r w:rsidRPr="001E4AB5">
        <w:rPr>
          <w:rFonts w:ascii="Calibri" w:hAnsi="Calibri" w:cs="Calibri"/>
        </w:rPr>
        <w:t>Supporting documentation</w:t>
      </w:r>
    </w:p>
    <w:p w14:paraId="70CD2F4C" w14:textId="77777777" w:rsidR="001E4AB5" w:rsidRPr="001E4AB5" w:rsidRDefault="001E4AB5" w:rsidP="001E4AB5">
      <w:pPr>
        <w:pStyle w:val="NormalWeb"/>
        <w:rPr>
          <w:rFonts w:ascii="Calibri" w:hAnsi="Calibri" w:cs="Calibri"/>
        </w:rPr>
      </w:pPr>
      <w:r w:rsidRPr="001E4AB5">
        <w:rPr>
          <w:rFonts w:ascii="Calibri" w:hAnsi="Calibri" w:cs="Calibri"/>
        </w:rPr>
        <w:t>If reasonably suspected that criminal property is involved, the Clerk (or Chair if the Clerk is involved) must consider reporting to:</w:t>
      </w:r>
    </w:p>
    <w:p w14:paraId="0A9C59F8" w14:textId="77777777" w:rsidR="001E4AB5" w:rsidRPr="001E4AB5" w:rsidRDefault="001E4AB5" w:rsidP="001E4AB5">
      <w:pPr>
        <w:pStyle w:val="NormalWeb"/>
        <w:numPr>
          <w:ilvl w:val="0"/>
          <w:numId w:val="25"/>
        </w:numPr>
        <w:rPr>
          <w:rFonts w:ascii="Calibri" w:hAnsi="Calibri" w:cs="Calibri"/>
        </w:rPr>
      </w:pPr>
      <w:r w:rsidRPr="001E4AB5">
        <w:rPr>
          <w:rFonts w:ascii="Calibri" w:hAnsi="Calibri" w:cs="Calibri"/>
        </w:rPr>
        <w:t xml:space="preserve">The </w:t>
      </w:r>
      <w:r w:rsidRPr="001E4AB5">
        <w:rPr>
          <w:rStyle w:val="Strong"/>
          <w:rFonts w:ascii="Calibri" w:eastAsiaTheme="majorEastAsia" w:hAnsi="Calibri" w:cs="Calibri"/>
        </w:rPr>
        <w:t>National Crime Agency (NCA)</w:t>
      </w:r>
      <w:r w:rsidRPr="001E4AB5">
        <w:rPr>
          <w:rFonts w:ascii="Calibri" w:hAnsi="Calibri" w:cs="Calibri"/>
        </w:rPr>
        <w:t xml:space="preserve"> via a Suspicious Activity Report (SAR), or</w:t>
      </w:r>
    </w:p>
    <w:p w14:paraId="2B342D2D" w14:textId="77777777" w:rsidR="001E4AB5" w:rsidRPr="001E4AB5" w:rsidRDefault="001E4AB5" w:rsidP="001E4AB5">
      <w:pPr>
        <w:pStyle w:val="NormalWeb"/>
        <w:numPr>
          <w:ilvl w:val="0"/>
          <w:numId w:val="25"/>
        </w:numPr>
        <w:rPr>
          <w:rFonts w:ascii="Calibri" w:hAnsi="Calibri" w:cs="Calibri"/>
        </w:rPr>
      </w:pPr>
      <w:r w:rsidRPr="001E4AB5">
        <w:rPr>
          <w:rFonts w:ascii="Calibri" w:hAnsi="Calibri" w:cs="Calibri"/>
        </w:rPr>
        <w:t>Local law enforcement</w:t>
      </w:r>
    </w:p>
    <w:p w14:paraId="0BB5E607" w14:textId="77777777" w:rsidR="001E4AB5" w:rsidRPr="001E4AB5" w:rsidRDefault="001E4AB5" w:rsidP="001E4AB5">
      <w:pPr>
        <w:pStyle w:val="NormalWeb"/>
        <w:rPr>
          <w:rFonts w:ascii="Calibri" w:hAnsi="Calibri" w:cs="Calibri"/>
        </w:rPr>
      </w:pPr>
      <w:r w:rsidRPr="001E4AB5">
        <w:rPr>
          <w:rFonts w:ascii="Calibri" w:hAnsi="Calibri" w:cs="Calibri"/>
        </w:rPr>
        <w:t>Legal advice may be sought before making an SAR.</w:t>
      </w:r>
    </w:p>
    <w:p w14:paraId="5C464361" w14:textId="77777777" w:rsidR="001E4AB5" w:rsidRPr="001E4AB5" w:rsidRDefault="00083696" w:rsidP="001E4AB5">
      <w:pPr>
        <w:rPr>
          <w:rFonts w:ascii="Calibri" w:hAnsi="Calibri" w:cs="Calibri"/>
        </w:rPr>
      </w:pPr>
      <w:r>
        <w:rPr>
          <w:rFonts w:ascii="Calibri" w:hAnsi="Calibri" w:cs="Calibri"/>
        </w:rPr>
        <w:pict w14:anchorId="3F3B9CB5">
          <v:rect id="_x0000_i1032" style="width:0;height:1.5pt" o:hralign="center" o:hrstd="t" o:hr="t" fillcolor="#a0a0a0" stroked="f"/>
        </w:pict>
      </w:r>
    </w:p>
    <w:p w14:paraId="0E93B9DB" w14:textId="1FAB3AB2" w:rsidR="001E4AB5" w:rsidRPr="001E4AB5" w:rsidRDefault="001E4AB5" w:rsidP="001E4AB5">
      <w:pPr>
        <w:pStyle w:val="Heading2"/>
        <w:rPr>
          <w:rFonts w:ascii="Calibri" w:hAnsi="Calibri" w:cs="Calibri"/>
        </w:rPr>
      </w:pPr>
      <w:r w:rsidRPr="001E4AB5">
        <w:rPr>
          <w:rStyle w:val="Strong"/>
          <w:rFonts w:ascii="Calibri" w:hAnsi="Calibri" w:cs="Calibri"/>
          <w:color w:val="auto"/>
          <w:sz w:val="24"/>
          <w:szCs w:val="24"/>
        </w:rPr>
        <w:t>Internal</w:t>
      </w:r>
      <w:r w:rsidRPr="001E4AB5">
        <w:rPr>
          <w:rStyle w:val="Strong"/>
          <w:rFonts w:ascii="Calibri" w:hAnsi="Calibri" w:cs="Calibri"/>
          <w:b w:val="0"/>
          <w:bCs w:val="0"/>
          <w:color w:val="auto"/>
          <w:sz w:val="24"/>
          <w:szCs w:val="24"/>
        </w:rPr>
        <w:t xml:space="preserve"> </w:t>
      </w:r>
      <w:r w:rsidRPr="001E4AB5">
        <w:rPr>
          <w:rStyle w:val="Strong"/>
          <w:rFonts w:ascii="Calibri" w:hAnsi="Calibri" w:cs="Calibri"/>
          <w:color w:val="auto"/>
          <w:sz w:val="24"/>
          <w:szCs w:val="24"/>
        </w:rPr>
        <w:t>Controls</w:t>
      </w:r>
    </w:p>
    <w:p w14:paraId="544DC353" w14:textId="77777777" w:rsidR="001E4AB5" w:rsidRPr="001E4AB5" w:rsidRDefault="001E4AB5" w:rsidP="001E4AB5">
      <w:pPr>
        <w:pStyle w:val="NormalWeb"/>
        <w:rPr>
          <w:rFonts w:ascii="Calibri" w:hAnsi="Calibri" w:cs="Calibri"/>
        </w:rPr>
      </w:pPr>
      <w:r w:rsidRPr="001E4AB5">
        <w:rPr>
          <w:rFonts w:ascii="Calibri" w:hAnsi="Calibri" w:cs="Calibri"/>
        </w:rPr>
        <w:t>The Council will maintain internal controls to protect against money laundering, including:</w:t>
      </w:r>
    </w:p>
    <w:p w14:paraId="464B2CE8" w14:textId="77777777" w:rsidR="001E4AB5" w:rsidRPr="001E4AB5" w:rsidRDefault="001E4AB5" w:rsidP="001E4AB5">
      <w:pPr>
        <w:pStyle w:val="NormalWeb"/>
        <w:numPr>
          <w:ilvl w:val="0"/>
          <w:numId w:val="26"/>
        </w:numPr>
        <w:rPr>
          <w:rFonts w:ascii="Calibri" w:hAnsi="Calibri" w:cs="Calibri"/>
        </w:rPr>
      </w:pPr>
      <w:r w:rsidRPr="001E4AB5">
        <w:rPr>
          <w:rFonts w:ascii="Calibri" w:hAnsi="Calibri" w:cs="Calibri"/>
        </w:rPr>
        <w:t>Segregation of duties where practical</w:t>
      </w:r>
    </w:p>
    <w:p w14:paraId="4D068D62" w14:textId="77777777" w:rsidR="001E4AB5" w:rsidRPr="001E4AB5" w:rsidRDefault="001E4AB5" w:rsidP="001E4AB5">
      <w:pPr>
        <w:pStyle w:val="NormalWeb"/>
        <w:numPr>
          <w:ilvl w:val="0"/>
          <w:numId w:val="26"/>
        </w:numPr>
        <w:rPr>
          <w:rFonts w:ascii="Calibri" w:hAnsi="Calibri" w:cs="Calibri"/>
        </w:rPr>
      </w:pPr>
      <w:r w:rsidRPr="001E4AB5">
        <w:rPr>
          <w:rFonts w:ascii="Calibri" w:hAnsi="Calibri" w:cs="Calibri"/>
        </w:rPr>
        <w:lastRenderedPageBreak/>
        <w:t>Bank reconciliation and dual signatories</w:t>
      </w:r>
    </w:p>
    <w:p w14:paraId="0F6ABEEC" w14:textId="77777777" w:rsidR="001E4AB5" w:rsidRPr="001E4AB5" w:rsidRDefault="001E4AB5" w:rsidP="001E4AB5">
      <w:pPr>
        <w:pStyle w:val="NormalWeb"/>
        <w:numPr>
          <w:ilvl w:val="0"/>
          <w:numId w:val="26"/>
        </w:numPr>
        <w:rPr>
          <w:rFonts w:ascii="Calibri" w:hAnsi="Calibri" w:cs="Calibri"/>
        </w:rPr>
      </w:pPr>
      <w:r w:rsidRPr="001E4AB5">
        <w:rPr>
          <w:rFonts w:ascii="Calibri" w:hAnsi="Calibri" w:cs="Calibri"/>
        </w:rPr>
        <w:t>Accurate and timely financial records</w:t>
      </w:r>
    </w:p>
    <w:p w14:paraId="0D2B20CE" w14:textId="77777777" w:rsidR="001E4AB5" w:rsidRPr="001E4AB5" w:rsidRDefault="001E4AB5" w:rsidP="001E4AB5">
      <w:pPr>
        <w:pStyle w:val="NormalWeb"/>
        <w:numPr>
          <w:ilvl w:val="0"/>
          <w:numId w:val="26"/>
        </w:numPr>
        <w:rPr>
          <w:rFonts w:ascii="Calibri" w:hAnsi="Calibri" w:cs="Calibri"/>
        </w:rPr>
      </w:pPr>
      <w:r w:rsidRPr="001E4AB5">
        <w:rPr>
          <w:rFonts w:ascii="Calibri" w:hAnsi="Calibri" w:cs="Calibri"/>
        </w:rPr>
        <w:t>Clear documentation for income and expenditure</w:t>
      </w:r>
    </w:p>
    <w:p w14:paraId="4A9633BC" w14:textId="77777777" w:rsidR="001E4AB5" w:rsidRPr="001E4AB5" w:rsidRDefault="001E4AB5" w:rsidP="001E4AB5">
      <w:pPr>
        <w:pStyle w:val="NormalWeb"/>
        <w:numPr>
          <w:ilvl w:val="0"/>
          <w:numId w:val="26"/>
        </w:numPr>
        <w:rPr>
          <w:rFonts w:ascii="Calibri" w:hAnsi="Calibri" w:cs="Calibri"/>
        </w:rPr>
      </w:pPr>
      <w:r w:rsidRPr="001E4AB5">
        <w:rPr>
          <w:rFonts w:ascii="Calibri" w:hAnsi="Calibri" w:cs="Calibri"/>
        </w:rPr>
        <w:t>Regular review by internal/external auditors</w:t>
      </w:r>
    </w:p>
    <w:p w14:paraId="7F4B9646" w14:textId="77777777" w:rsidR="001E4AB5" w:rsidRPr="001E4AB5" w:rsidRDefault="00083696" w:rsidP="001E4AB5">
      <w:pPr>
        <w:rPr>
          <w:rFonts w:ascii="Calibri" w:hAnsi="Calibri" w:cs="Calibri"/>
        </w:rPr>
      </w:pPr>
      <w:r>
        <w:rPr>
          <w:rFonts w:ascii="Calibri" w:hAnsi="Calibri" w:cs="Calibri"/>
        </w:rPr>
        <w:pict w14:anchorId="6CF7ADC2">
          <v:rect id="_x0000_i1033" style="width:0;height:1.5pt" o:hralign="center" o:hrstd="t" o:hr="t" fillcolor="#a0a0a0" stroked="f"/>
        </w:pict>
      </w:r>
    </w:p>
    <w:p w14:paraId="11D0F99D" w14:textId="44804145" w:rsidR="001E4AB5" w:rsidRPr="001E4AB5" w:rsidRDefault="001E4AB5" w:rsidP="001E4AB5">
      <w:pPr>
        <w:pStyle w:val="Heading2"/>
        <w:rPr>
          <w:rFonts w:ascii="Calibri" w:hAnsi="Calibri" w:cs="Calibri"/>
        </w:rPr>
      </w:pPr>
      <w:r w:rsidRPr="001E4AB5">
        <w:rPr>
          <w:rStyle w:val="Strong"/>
          <w:rFonts w:ascii="Calibri" w:hAnsi="Calibri" w:cs="Calibri"/>
          <w:color w:val="auto"/>
          <w:sz w:val="24"/>
          <w:szCs w:val="24"/>
        </w:rPr>
        <w:t>Record</w:t>
      </w:r>
      <w:r w:rsidRPr="001E4AB5">
        <w:rPr>
          <w:rStyle w:val="Strong"/>
          <w:rFonts w:ascii="Calibri" w:hAnsi="Calibri" w:cs="Calibri"/>
          <w:b w:val="0"/>
          <w:bCs w:val="0"/>
        </w:rPr>
        <w:t>-</w:t>
      </w:r>
      <w:r w:rsidRPr="001E4AB5">
        <w:rPr>
          <w:rStyle w:val="Strong"/>
          <w:rFonts w:ascii="Calibri" w:hAnsi="Calibri" w:cs="Calibri"/>
          <w:color w:val="auto"/>
          <w:sz w:val="24"/>
          <w:szCs w:val="24"/>
        </w:rPr>
        <w:t>Keeping</w:t>
      </w:r>
    </w:p>
    <w:p w14:paraId="1904AB05" w14:textId="77777777" w:rsidR="001E4AB5" w:rsidRPr="001E4AB5" w:rsidRDefault="001E4AB5" w:rsidP="001E4AB5">
      <w:pPr>
        <w:pStyle w:val="NormalWeb"/>
        <w:rPr>
          <w:rFonts w:ascii="Calibri" w:hAnsi="Calibri" w:cs="Calibri"/>
        </w:rPr>
      </w:pPr>
      <w:r w:rsidRPr="001E4AB5">
        <w:rPr>
          <w:rFonts w:ascii="Calibri" w:hAnsi="Calibri" w:cs="Calibri"/>
        </w:rPr>
        <w:t xml:space="preserve">Records to be maintained for </w:t>
      </w:r>
      <w:r w:rsidRPr="001E4AB5">
        <w:rPr>
          <w:rStyle w:val="Strong"/>
          <w:rFonts w:ascii="Calibri" w:eastAsiaTheme="majorEastAsia" w:hAnsi="Calibri" w:cs="Calibri"/>
        </w:rPr>
        <w:t>at least five years</w:t>
      </w:r>
      <w:r w:rsidRPr="001E4AB5">
        <w:rPr>
          <w:rFonts w:ascii="Calibri" w:hAnsi="Calibri" w:cs="Calibri"/>
        </w:rPr>
        <w:t>:</w:t>
      </w:r>
    </w:p>
    <w:p w14:paraId="63218E05" w14:textId="77777777" w:rsidR="001E4AB5" w:rsidRPr="001E4AB5" w:rsidRDefault="001E4AB5" w:rsidP="001E4AB5">
      <w:pPr>
        <w:pStyle w:val="NormalWeb"/>
        <w:numPr>
          <w:ilvl w:val="0"/>
          <w:numId w:val="27"/>
        </w:numPr>
        <w:rPr>
          <w:rFonts w:ascii="Calibri" w:hAnsi="Calibri" w:cs="Calibri"/>
        </w:rPr>
      </w:pPr>
      <w:r w:rsidRPr="001E4AB5">
        <w:rPr>
          <w:rFonts w:ascii="Calibri" w:hAnsi="Calibri" w:cs="Calibri"/>
        </w:rPr>
        <w:t>Payment receipts</w:t>
      </w:r>
    </w:p>
    <w:p w14:paraId="1952404B" w14:textId="77777777" w:rsidR="001E4AB5" w:rsidRPr="001E4AB5" w:rsidRDefault="001E4AB5" w:rsidP="001E4AB5">
      <w:pPr>
        <w:pStyle w:val="NormalWeb"/>
        <w:numPr>
          <w:ilvl w:val="0"/>
          <w:numId w:val="27"/>
        </w:numPr>
        <w:rPr>
          <w:rFonts w:ascii="Calibri" w:hAnsi="Calibri" w:cs="Calibri"/>
        </w:rPr>
      </w:pPr>
      <w:r w:rsidRPr="001E4AB5">
        <w:rPr>
          <w:rFonts w:ascii="Calibri" w:hAnsi="Calibri" w:cs="Calibri"/>
        </w:rPr>
        <w:t>Bank statements</w:t>
      </w:r>
    </w:p>
    <w:p w14:paraId="037934FF" w14:textId="77777777" w:rsidR="001E4AB5" w:rsidRPr="001E4AB5" w:rsidRDefault="001E4AB5" w:rsidP="001E4AB5">
      <w:pPr>
        <w:pStyle w:val="NormalWeb"/>
        <w:numPr>
          <w:ilvl w:val="0"/>
          <w:numId w:val="27"/>
        </w:numPr>
        <w:rPr>
          <w:rFonts w:ascii="Calibri" w:hAnsi="Calibri" w:cs="Calibri"/>
        </w:rPr>
      </w:pPr>
      <w:r w:rsidRPr="001E4AB5">
        <w:rPr>
          <w:rFonts w:ascii="Calibri" w:hAnsi="Calibri" w:cs="Calibri"/>
        </w:rPr>
        <w:t>Supporting invoices and purchase orders</w:t>
      </w:r>
    </w:p>
    <w:p w14:paraId="5BF2D382" w14:textId="77777777" w:rsidR="001E4AB5" w:rsidRPr="001E4AB5" w:rsidRDefault="001E4AB5" w:rsidP="001E4AB5">
      <w:pPr>
        <w:pStyle w:val="NormalWeb"/>
        <w:numPr>
          <w:ilvl w:val="0"/>
          <w:numId w:val="27"/>
        </w:numPr>
        <w:rPr>
          <w:rFonts w:ascii="Calibri" w:hAnsi="Calibri" w:cs="Calibri"/>
        </w:rPr>
      </w:pPr>
      <w:r w:rsidRPr="001E4AB5">
        <w:rPr>
          <w:rFonts w:ascii="Calibri" w:hAnsi="Calibri" w:cs="Calibri"/>
        </w:rPr>
        <w:t>Due diligence documents</w:t>
      </w:r>
    </w:p>
    <w:p w14:paraId="0DA8F6E6" w14:textId="77777777" w:rsidR="001E4AB5" w:rsidRPr="001E4AB5" w:rsidRDefault="001E4AB5" w:rsidP="001E4AB5">
      <w:pPr>
        <w:pStyle w:val="NormalWeb"/>
        <w:numPr>
          <w:ilvl w:val="0"/>
          <w:numId w:val="27"/>
        </w:numPr>
        <w:rPr>
          <w:rFonts w:ascii="Calibri" w:hAnsi="Calibri" w:cs="Calibri"/>
        </w:rPr>
      </w:pPr>
      <w:r w:rsidRPr="001E4AB5">
        <w:rPr>
          <w:rFonts w:ascii="Calibri" w:hAnsi="Calibri" w:cs="Calibri"/>
        </w:rPr>
        <w:t>Minutes related to financial decisions</w:t>
      </w:r>
    </w:p>
    <w:p w14:paraId="261492C6" w14:textId="77777777" w:rsidR="001E4AB5" w:rsidRPr="001E4AB5" w:rsidRDefault="001E4AB5" w:rsidP="001E4AB5">
      <w:pPr>
        <w:pStyle w:val="NormalWeb"/>
        <w:numPr>
          <w:ilvl w:val="0"/>
          <w:numId w:val="27"/>
        </w:numPr>
        <w:rPr>
          <w:rFonts w:ascii="Calibri" w:hAnsi="Calibri" w:cs="Calibri"/>
        </w:rPr>
      </w:pPr>
      <w:r w:rsidRPr="001E4AB5">
        <w:rPr>
          <w:rFonts w:ascii="Calibri" w:hAnsi="Calibri" w:cs="Calibri"/>
        </w:rPr>
        <w:t>Reports of suspicious activity</w:t>
      </w:r>
    </w:p>
    <w:p w14:paraId="7E4F78C3" w14:textId="77777777" w:rsidR="001E4AB5" w:rsidRPr="001E4AB5" w:rsidRDefault="001E4AB5" w:rsidP="001E4AB5">
      <w:pPr>
        <w:pStyle w:val="NormalWeb"/>
        <w:rPr>
          <w:rFonts w:ascii="Calibri" w:hAnsi="Calibri" w:cs="Calibri"/>
        </w:rPr>
      </w:pPr>
      <w:r w:rsidRPr="001E4AB5">
        <w:rPr>
          <w:rFonts w:ascii="Calibri" w:hAnsi="Calibri" w:cs="Calibri"/>
        </w:rPr>
        <w:t>Retention will be in accordance with the Council’s document retention policy.</w:t>
      </w:r>
    </w:p>
    <w:p w14:paraId="49D8D1F1" w14:textId="77777777" w:rsidR="001E4AB5" w:rsidRPr="001E4AB5" w:rsidRDefault="00083696" w:rsidP="001E4AB5">
      <w:pPr>
        <w:rPr>
          <w:rFonts w:ascii="Calibri" w:hAnsi="Calibri" w:cs="Calibri"/>
        </w:rPr>
      </w:pPr>
      <w:r>
        <w:rPr>
          <w:rFonts w:ascii="Calibri" w:hAnsi="Calibri" w:cs="Calibri"/>
        </w:rPr>
        <w:pict w14:anchorId="74D1DBCB">
          <v:rect id="_x0000_i1034" style="width:0;height:1.5pt" o:hralign="center" o:hrstd="t" o:hr="t" fillcolor="#a0a0a0" stroked="f"/>
        </w:pict>
      </w:r>
    </w:p>
    <w:p w14:paraId="1DFAE331" w14:textId="1D9A7D22" w:rsidR="001E4AB5" w:rsidRPr="001E4AB5" w:rsidRDefault="001E4AB5" w:rsidP="001E4AB5">
      <w:pPr>
        <w:pStyle w:val="Heading2"/>
        <w:rPr>
          <w:rFonts w:ascii="Calibri" w:hAnsi="Calibri" w:cs="Calibri"/>
          <w:color w:val="auto"/>
          <w:sz w:val="24"/>
          <w:szCs w:val="24"/>
        </w:rPr>
      </w:pPr>
      <w:r w:rsidRPr="001E4AB5">
        <w:rPr>
          <w:rStyle w:val="Strong"/>
          <w:rFonts w:ascii="Calibri" w:hAnsi="Calibri" w:cs="Calibri"/>
          <w:color w:val="auto"/>
          <w:sz w:val="24"/>
          <w:szCs w:val="24"/>
        </w:rPr>
        <w:t>Training &amp; Awareness</w:t>
      </w:r>
    </w:p>
    <w:p w14:paraId="3CEAA412" w14:textId="77777777" w:rsidR="001E4AB5" w:rsidRPr="001E4AB5" w:rsidRDefault="001E4AB5" w:rsidP="001E4AB5">
      <w:pPr>
        <w:pStyle w:val="NormalWeb"/>
        <w:rPr>
          <w:rFonts w:ascii="Calibri" w:hAnsi="Calibri" w:cs="Calibri"/>
        </w:rPr>
      </w:pPr>
      <w:r w:rsidRPr="001E4AB5">
        <w:rPr>
          <w:rFonts w:ascii="Calibri" w:hAnsi="Calibri" w:cs="Calibri"/>
        </w:rPr>
        <w:t>The Council will:</w:t>
      </w:r>
    </w:p>
    <w:p w14:paraId="10A51524" w14:textId="77777777" w:rsidR="001E4AB5" w:rsidRPr="001E4AB5" w:rsidRDefault="001E4AB5" w:rsidP="001E4AB5">
      <w:pPr>
        <w:pStyle w:val="NormalWeb"/>
        <w:numPr>
          <w:ilvl w:val="0"/>
          <w:numId w:val="28"/>
        </w:numPr>
        <w:rPr>
          <w:rFonts w:ascii="Calibri" w:hAnsi="Calibri" w:cs="Calibri"/>
        </w:rPr>
      </w:pPr>
      <w:r w:rsidRPr="001E4AB5">
        <w:rPr>
          <w:rFonts w:ascii="Calibri" w:hAnsi="Calibri" w:cs="Calibri"/>
        </w:rPr>
        <w:t>Provide basic AML awareness guidance to councillors and staff.</w:t>
      </w:r>
    </w:p>
    <w:p w14:paraId="2828CE50" w14:textId="77777777" w:rsidR="001E4AB5" w:rsidRPr="001E4AB5" w:rsidRDefault="001E4AB5" w:rsidP="001E4AB5">
      <w:pPr>
        <w:pStyle w:val="NormalWeb"/>
        <w:numPr>
          <w:ilvl w:val="0"/>
          <w:numId w:val="28"/>
        </w:numPr>
        <w:rPr>
          <w:rFonts w:ascii="Calibri" w:hAnsi="Calibri" w:cs="Calibri"/>
        </w:rPr>
      </w:pPr>
      <w:r w:rsidRPr="001E4AB5">
        <w:rPr>
          <w:rFonts w:ascii="Calibri" w:hAnsi="Calibri" w:cs="Calibri"/>
        </w:rPr>
        <w:t>Review training needs at least annually.</w:t>
      </w:r>
    </w:p>
    <w:p w14:paraId="407F8A6F" w14:textId="77777777" w:rsidR="001E4AB5" w:rsidRPr="001E4AB5" w:rsidRDefault="001E4AB5" w:rsidP="001E4AB5">
      <w:pPr>
        <w:pStyle w:val="NormalWeb"/>
        <w:numPr>
          <w:ilvl w:val="0"/>
          <w:numId w:val="28"/>
        </w:numPr>
        <w:rPr>
          <w:rFonts w:ascii="Calibri" w:hAnsi="Calibri" w:cs="Calibri"/>
        </w:rPr>
      </w:pPr>
      <w:r w:rsidRPr="001E4AB5">
        <w:rPr>
          <w:rFonts w:ascii="Calibri" w:hAnsi="Calibri" w:cs="Calibri"/>
        </w:rPr>
        <w:t>Ensure that officers can recognise and report suspicious activity.</w:t>
      </w:r>
    </w:p>
    <w:p w14:paraId="764D7FE9" w14:textId="77777777" w:rsidR="001E4AB5" w:rsidRPr="001E4AB5" w:rsidRDefault="001E4AB5" w:rsidP="001E4AB5">
      <w:pPr>
        <w:jc w:val="center"/>
        <w:rPr>
          <w:rFonts w:ascii="Calibri" w:hAnsi="Calibri" w:cs="Calibri"/>
          <w:b/>
          <w:bCs/>
          <w:lang w:val="en-US"/>
        </w:rPr>
      </w:pPr>
    </w:p>
    <w:sectPr w:rsidR="001E4AB5" w:rsidRPr="001E4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157"/>
    <w:multiLevelType w:val="multilevel"/>
    <w:tmpl w:val="25DC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41BD2"/>
    <w:multiLevelType w:val="multilevel"/>
    <w:tmpl w:val="090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047D6"/>
    <w:multiLevelType w:val="multilevel"/>
    <w:tmpl w:val="3788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C22B7"/>
    <w:multiLevelType w:val="multilevel"/>
    <w:tmpl w:val="1F9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53B89"/>
    <w:multiLevelType w:val="multilevel"/>
    <w:tmpl w:val="8F90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A0D35"/>
    <w:multiLevelType w:val="multilevel"/>
    <w:tmpl w:val="D9DC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61E02"/>
    <w:multiLevelType w:val="multilevel"/>
    <w:tmpl w:val="F61C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17572"/>
    <w:multiLevelType w:val="multilevel"/>
    <w:tmpl w:val="DF9E3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A2C7D"/>
    <w:multiLevelType w:val="multilevel"/>
    <w:tmpl w:val="CBBE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C7BD8"/>
    <w:multiLevelType w:val="multilevel"/>
    <w:tmpl w:val="B62E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862D6"/>
    <w:multiLevelType w:val="multilevel"/>
    <w:tmpl w:val="11D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F028A"/>
    <w:multiLevelType w:val="multilevel"/>
    <w:tmpl w:val="314A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B3F4C"/>
    <w:multiLevelType w:val="multilevel"/>
    <w:tmpl w:val="FDE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11900"/>
    <w:multiLevelType w:val="multilevel"/>
    <w:tmpl w:val="8640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64AB8"/>
    <w:multiLevelType w:val="multilevel"/>
    <w:tmpl w:val="9508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04508"/>
    <w:multiLevelType w:val="multilevel"/>
    <w:tmpl w:val="F4E4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41334"/>
    <w:multiLevelType w:val="multilevel"/>
    <w:tmpl w:val="A958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72C84"/>
    <w:multiLevelType w:val="multilevel"/>
    <w:tmpl w:val="1DA0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30877"/>
    <w:multiLevelType w:val="multilevel"/>
    <w:tmpl w:val="CFE2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469E4"/>
    <w:multiLevelType w:val="multilevel"/>
    <w:tmpl w:val="1DE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66CB3"/>
    <w:multiLevelType w:val="multilevel"/>
    <w:tmpl w:val="C06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3152C"/>
    <w:multiLevelType w:val="multilevel"/>
    <w:tmpl w:val="F5E0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D5DEF"/>
    <w:multiLevelType w:val="multilevel"/>
    <w:tmpl w:val="DB7C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619EB"/>
    <w:multiLevelType w:val="multilevel"/>
    <w:tmpl w:val="061C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987AC0"/>
    <w:multiLevelType w:val="multilevel"/>
    <w:tmpl w:val="DC7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FB4BC3"/>
    <w:multiLevelType w:val="multilevel"/>
    <w:tmpl w:val="65D04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C4A5F"/>
    <w:multiLevelType w:val="multilevel"/>
    <w:tmpl w:val="CBC4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45473"/>
    <w:multiLevelType w:val="multilevel"/>
    <w:tmpl w:val="2674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218179">
    <w:abstractNumId w:val="25"/>
  </w:num>
  <w:num w:numId="2" w16cid:durableId="1269777161">
    <w:abstractNumId w:val="5"/>
  </w:num>
  <w:num w:numId="3" w16cid:durableId="1007712322">
    <w:abstractNumId w:val="22"/>
  </w:num>
  <w:num w:numId="4" w16cid:durableId="1559974955">
    <w:abstractNumId w:val="16"/>
  </w:num>
  <w:num w:numId="5" w16cid:durableId="1737892843">
    <w:abstractNumId w:val="18"/>
  </w:num>
  <w:num w:numId="6" w16cid:durableId="546992907">
    <w:abstractNumId w:val="15"/>
  </w:num>
  <w:num w:numId="7" w16cid:durableId="1922329521">
    <w:abstractNumId w:val="17"/>
  </w:num>
  <w:num w:numId="8" w16cid:durableId="303002501">
    <w:abstractNumId w:val="13"/>
  </w:num>
  <w:num w:numId="9" w16cid:durableId="575944767">
    <w:abstractNumId w:val="2"/>
  </w:num>
  <w:num w:numId="10" w16cid:durableId="706494510">
    <w:abstractNumId w:val="4"/>
  </w:num>
  <w:num w:numId="11" w16cid:durableId="966933340">
    <w:abstractNumId w:val="24"/>
  </w:num>
  <w:num w:numId="12" w16cid:durableId="1249844155">
    <w:abstractNumId w:val="21"/>
  </w:num>
  <w:num w:numId="13" w16cid:durableId="1923444118">
    <w:abstractNumId w:val="27"/>
  </w:num>
  <w:num w:numId="14" w16cid:durableId="1167021077">
    <w:abstractNumId w:val="23"/>
  </w:num>
  <w:num w:numId="15" w16cid:durableId="110518160">
    <w:abstractNumId w:val="7"/>
  </w:num>
  <w:num w:numId="16" w16cid:durableId="351879105">
    <w:abstractNumId w:val="20"/>
  </w:num>
  <w:num w:numId="17" w16cid:durableId="1306200116">
    <w:abstractNumId w:val="1"/>
  </w:num>
  <w:num w:numId="18" w16cid:durableId="855078480">
    <w:abstractNumId w:val="19"/>
  </w:num>
  <w:num w:numId="19" w16cid:durableId="1976908470">
    <w:abstractNumId w:val="9"/>
  </w:num>
  <w:num w:numId="20" w16cid:durableId="1089303700">
    <w:abstractNumId w:val="6"/>
  </w:num>
  <w:num w:numId="21" w16cid:durableId="1045955551">
    <w:abstractNumId w:val="14"/>
  </w:num>
  <w:num w:numId="22" w16cid:durableId="1036462477">
    <w:abstractNumId w:val="8"/>
  </w:num>
  <w:num w:numId="23" w16cid:durableId="368379410">
    <w:abstractNumId w:val="11"/>
  </w:num>
  <w:num w:numId="24" w16cid:durableId="1672566432">
    <w:abstractNumId w:val="3"/>
  </w:num>
  <w:num w:numId="25" w16cid:durableId="20982050">
    <w:abstractNumId w:val="26"/>
  </w:num>
  <w:num w:numId="26" w16cid:durableId="2095517446">
    <w:abstractNumId w:val="10"/>
  </w:num>
  <w:num w:numId="27" w16cid:durableId="1442921069">
    <w:abstractNumId w:val="0"/>
  </w:num>
  <w:num w:numId="28" w16cid:durableId="1277369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B5"/>
    <w:rsid w:val="001E4AB5"/>
    <w:rsid w:val="00813EB0"/>
    <w:rsid w:val="00B922FF"/>
    <w:rsid w:val="00C55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8775"/>
  <w15:chartTrackingRefBased/>
  <w15:docId w15:val="{ED00AB74-E689-4664-9BBA-04B01BE6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4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4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AB5"/>
    <w:rPr>
      <w:rFonts w:eastAsiaTheme="majorEastAsia" w:cstheme="majorBidi"/>
      <w:color w:val="272727" w:themeColor="text1" w:themeTint="D8"/>
    </w:rPr>
  </w:style>
  <w:style w:type="paragraph" w:styleId="Title">
    <w:name w:val="Title"/>
    <w:basedOn w:val="Normal"/>
    <w:next w:val="Normal"/>
    <w:link w:val="TitleChar"/>
    <w:uiPriority w:val="10"/>
    <w:qFormat/>
    <w:rsid w:val="001E4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AB5"/>
    <w:pPr>
      <w:spacing w:before="160"/>
      <w:jc w:val="center"/>
    </w:pPr>
    <w:rPr>
      <w:i/>
      <w:iCs/>
      <w:color w:val="404040" w:themeColor="text1" w:themeTint="BF"/>
    </w:rPr>
  </w:style>
  <w:style w:type="character" w:customStyle="1" w:styleId="QuoteChar">
    <w:name w:val="Quote Char"/>
    <w:basedOn w:val="DefaultParagraphFont"/>
    <w:link w:val="Quote"/>
    <w:uiPriority w:val="29"/>
    <w:rsid w:val="001E4AB5"/>
    <w:rPr>
      <w:i/>
      <w:iCs/>
      <w:color w:val="404040" w:themeColor="text1" w:themeTint="BF"/>
    </w:rPr>
  </w:style>
  <w:style w:type="paragraph" w:styleId="ListParagraph">
    <w:name w:val="List Paragraph"/>
    <w:basedOn w:val="Normal"/>
    <w:uiPriority w:val="34"/>
    <w:qFormat/>
    <w:rsid w:val="001E4AB5"/>
    <w:pPr>
      <w:ind w:left="720"/>
      <w:contextualSpacing/>
    </w:pPr>
  </w:style>
  <w:style w:type="character" w:styleId="IntenseEmphasis">
    <w:name w:val="Intense Emphasis"/>
    <w:basedOn w:val="DefaultParagraphFont"/>
    <w:uiPriority w:val="21"/>
    <w:qFormat/>
    <w:rsid w:val="001E4AB5"/>
    <w:rPr>
      <w:i/>
      <w:iCs/>
      <w:color w:val="0F4761" w:themeColor="accent1" w:themeShade="BF"/>
    </w:rPr>
  </w:style>
  <w:style w:type="paragraph" w:styleId="IntenseQuote">
    <w:name w:val="Intense Quote"/>
    <w:basedOn w:val="Normal"/>
    <w:next w:val="Normal"/>
    <w:link w:val="IntenseQuoteChar"/>
    <w:uiPriority w:val="30"/>
    <w:qFormat/>
    <w:rsid w:val="001E4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AB5"/>
    <w:rPr>
      <w:i/>
      <w:iCs/>
      <w:color w:val="0F4761" w:themeColor="accent1" w:themeShade="BF"/>
    </w:rPr>
  </w:style>
  <w:style w:type="character" w:styleId="IntenseReference">
    <w:name w:val="Intense Reference"/>
    <w:basedOn w:val="DefaultParagraphFont"/>
    <w:uiPriority w:val="32"/>
    <w:qFormat/>
    <w:rsid w:val="001E4AB5"/>
    <w:rPr>
      <w:b/>
      <w:bCs/>
      <w:smallCaps/>
      <w:color w:val="0F4761" w:themeColor="accent1" w:themeShade="BF"/>
      <w:spacing w:val="5"/>
    </w:rPr>
  </w:style>
  <w:style w:type="character" w:styleId="Strong">
    <w:name w:val="Strong"/>
    <w:basedOn w:val="DefaultParagraphFont"/>
    <w:uiPriority w:val="22"/>
    <w:qFormat/>
    <w:rsid w:val="001E4AB5"/>
    <w:rPr>
      <w:b/>
      <w:bCs/>
    </w:rPr>
  </w:style>
  <w:style w:type="paragraph" w:styleId="NormalWeb">
    <w:name w:val="Normal (Web)"/>
    <w:basedOn w:val="Normal"/>
    <w:uiPriority w:val="99"/>
    <w:unhideWhenUsed/>
    <w:rsid w:val="001E4AB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1E4AB5"/>
    <w:rPr>
      <w:i/>
      <w:iCs/>
    </w:rPr>
  </w:style>
  <w:style w:type="paragraph" w:styleId="NoSpacing">
    <w:name w:val="No Spacing"/>
    <w:uiPriority w:val="1"/>
    <w:qFormat/>
    <w:rsid w:val="00B922F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706</Words>
  <Characters>4327</Characters>
  <Application>Microsoft Office Word</Application>
  <DocSecurity>0</DocSecurity>
  <Lines>147</Lines>
  <Paragraphs>95</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Thomas</dc:creator>
  <cp:keywords/>
  <dc:description/>
  <cp:lastModifiedBy>Clerk</cp:lastModifiedBy>
  <cp:revision>3</cp:revision>
  <dcterms:created xsi:type="dcterms:W3CDTF">2025-12-11T20:15:00Z</dcterms:created>
  <dcterms:modified xsi:type="dcterms:W3CDTF">2026-04-02T17:10:00Z</dcterms:modified>
</cp:coreProperties>
</file>